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4CFAA" w14:textId="34DF9C86" w:rsidR="00622ADF" w:rsidRPr="00B02019" w:rsidRDefault="00622ADF">
      <w:pPr>
        <w:rPr>
          <w:b/>
          <w:sz w:val="32"/>
          <w:szCs w:val="32"/>
        </w:rPr>
      </w:pPr>
      <w:bookmarkStart w:id="0" w:name="_GoBack"/>
      <w:r w:rsidRPr="00B02019">
        <w:rPr>
          <w:b/>
          <w:sz w:val="32"/>
          <w:szCs w:val="32"/>
        </w:rPr>
        <w:t>BOARD EXAMINATION REQUIREMENTS</w:t>
      </w:r>
    </w:p>
    <w:bookmarkEnd w:id="0"/>
    <w:p w14:paraId="059C879B" w14:textId="3F5C0EF7" w:rsidR="00622ADF" w:rsidRPr="00622ADF" w:rsidRDefault="00622ADF" w:rsidP="00622AD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6F6F6F"/>
          <w:sz w:val="20"/>
          <w:szCs w:val="20"/>
          <w:lang w:eastAsia="en-ZA"/>
        </w:rPr>
      </w:pPr>
      <w:r>
        <w:rPr>
          <w:rFonts w:ascii="Century Gothic" w:eastAsia="Times New Roman" w:hAnsi="Century Gothic" w:cs="Times New Roman"/>
          <w:color w:val="6F6F6F"/>
          <w:sz w:val="20"/>
          <w:szCs w:val="20"/>
          <w:lang w:eastAsia="en-ZA"/>
        </w:rPr>
        <w:t>Completed form and proof of payment must be emailed to psychexams@hpcsa.co.za</w:t>
      </w:r>
    </w:p>
    <w:p w14:paraId="5EB30C58" w14:textId="773DDCF6" w:rsidR="00622ADF" w:rsidRPr="00622ADF" w:rsidRDefault="00622ADF" w:rsidP="00622AD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6F6F6F"/>
          <w:sz w:val="20"/>
          <w:szCs w:val="20"/>
          <w:lang w:eastAsia="en-ZA"/>
        </w:rPr>
      </w:pPr>
      <w:r w:rsidRPr="00622ADF">
        <w:rPr>
          <w:rFonts w:ascii="Century Gothic" w:eastAsia="Times New Roman" w:hAnsi="Century Gothic" w:cs="Times New Roman"/>
          <w:color w:val="6F6F6F"/>
          <w:sz w:val="20"/>
          <w:szCs w:val="20"/>
          <w:lang w:eastAsia="en-ZA"/>
        </w:rPr>
        <w:t>Degree certificate must be certified by a Notary Public and bearing the official stamp</w:t>
      </w:r>
    </w:p>
    <w:p w14:paraId="7CB20BCB" w14:textId="6E0A5771" w:rsidR="00622ADF" w:rsidRPr="00622ADF" w:rsidRDefault="00622ADF" w:rsidP="00622AD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6F6F6F"/>
          <w:sz w:val="20"/>
          <w:szCs w:val="20"/>
          <w:lang w:eastAsia="en-ZA"/>
        </w:rPr>
      </w:pPr>
      <w:r w:rsidRPr="00622ADF">
        <w:rPr>
          <w:rFonts w:ascii="Century Gothic" w:eastAsia="Times New Roman" w:hAnsi="Century Gothic" w:cs="Times New Roman"/>
          <w:color w:val="6F6F6F"/>
          <w:sz w:val="20"/>
          <w:szCs w:val="20"/>
          <w:bdr w:val="none" w:sz="0" w:space="0" w:color="auto" w:frame="1"/>
          <w:lang w:val="en" w:eastAsia="en-ZA"/>
        </w:rPr>
        <w:t>Examination fee for 2018 is R2603</w:t>
      </w:r>
    </w:p>
    <w:p w14:paraId="78449ABB" w14:textId="715D7FE3" w:rsidR="00622ADF" w:rsidRPr="00622ADF" w:rsidRDefault="00622ADF" w:rsidP="00622AD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6F6F6F"/>
          <w:sz w:val="20"/>
          <w:szCs w:val="20"/>
          <w:lang w:eastAsia="en-ZA"/>
        </w:rPr>
      </w:pPr>
      <w:r w:rsidRPr="00622ADF">
        <w:rPr>
          <w:rFonts w:ascii="Century Gothic" w:eastAsia="Times New Roman" w:hAnsi="Century Gothic" w:cs="Times New Roman"/>
          <w:color w:val="6F6F6F"/>
          <w:sz w:val="20"/>
          <w:szCs w:val="20"/>
          <w:bdr w:val="none" w:sz="0" w:space="0" w:color="auto" w:frame="1"/>
          <w:lang w:val="en" w:eastAsia="en-ZA"/>
        </w:rPr>
        <w:t>Letter confirming that I have complied with the academic requirements</w:t>
      </w:r>
      <w:r>
        <w:rPr>
          <w:rFonts w:ascii="Century Gothic" w:eastAsia="Times New Roman" w:hAnsi="Century Gothic" w:cs="Times New Roman"/>
          <w:color w:val="6F6F6F"/>
          <w:sz w:val="20"/>
          <w:szCs w:val="20"/>
          <w:bdr w:val="none" w:sz="0" w:space="0" w:color="auto" w:frame="1"/>
          <w:lang w:val="en" w:eastAsia="en-ZA"/>
        </w:rPr>
        <w:t xml:space="preserve"> must also be submitted</w:t>
      </w:r>
      <w:r w:rsidRPr="00622ADF">
        <w:rPr>
          <w:rFonts w:ascii="Century Gothic" w:eastAsia="Times New Roman" w:hAnsi="Century Gothic" w:cs="Times New Roman"/>
          <w:color w:val="6F6F6F"/>
          <w:sz w:val="20"/>
          <w:szCs w:val="20"/>
          <w:bdr w:val="none" w:sz="0" w:space="0" w:color="auto" w:frame="1"/>
          <w:lang w:val="en" w:eastAsia="en-ZA"/>
        </w:rPr>
        <w:t>.</w:t>
      </w:r>
    </w:p>
    <w:p w14:paraId="75CFF071" w14:textId="5EC8CD1C" w:rsidR="00622ADF" w:rsidRDefault="00622ADF" w:rsidP="00622AD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6F6F6F"/>
          <w:sz w:val="20"/>
          <w:szCs w:val="20"/>
          <w:lang w:eastAsia="en-ZA"/>
        </w:rPr>
      </w:pPr>
      <w:r w:rsidRPr="00622ADF">
        <w:rPr>
          <w:rFonts w:ascii="Century Gothic" w:eastAsia="Times New Roman" w:hAnsi="Century Gothic" w:cs="Times New Roman"/>
          <w:color w:val="6F6F6F"/>
          <w:sz w:val="20"/>
          <w:szCs w:val="20"/>
          <w:lang w:eastAsia="en-ZA"/>
        </w:rPr>
        <w:t>The approval letter for tailored Internship programme should be submitted with the application. </w:t>
      </w:r>
    </w:p>
    <w:p w14:paraId="4A552EE3" w14:textId="77777777" w:rsidR="001A6142" w:rsidRDefault="00622ADF" w:rsidP="001A614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6F6F6F"/>
          <w:sz w:val="20"/>
          <w:szCs w:val="20"/>
          <w:lang w:eastAsia="en-ZA"/>
        </w:rPr>
      </w:pPr>
      <w:r>
        <w:rPr>
          <w:rFonts w:ascii="Century Gothic" w:eastAsia="Times New Roman" w:hAnsi="Century Gothic" w:cs="Times New Roman"/>
          <w:color w:val="6F6F6F"/>
          <w:sz w:val="20"/>
          <w:szCs w:val="20"/>
          <w:lang w:eastAsia="en-ZA"/>
        </w:rPr>
        <w:t>Closing dates for applications are 30 April and 31 August</w:t>
      </w:r>
    </w:p>
    <w:p w14:paraId="0554AD4E" w14:textId="7F506590" w:rsidR="00F83B09" w:rsidRPr="001A6142" w:rsidRDefault="00F83B09" w:rsidP="001A614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6F6F6F"/>
          <w:sz w:val="20"/>
          <w:szCs w:val="20"/>
          <w:lang w:eastAsia="en-ZA"/>
        </w:rPr>
      </w:pPr>
      <w:r w:rsidRPr="001A6142">
        <w:rPr>
          <w:rFonts w:ascii="Century Gothic" w:eastAsia="Times New Roman" w:hAnsi="Century Gothic" w:cs="Times New Roman"/>
          <w:color w:val="6F6F6F"/>
          <w:sz w:val="20"/>
          <w:szCs w:val="20"/>
          <w:lang w:eastAsia="en-ZA"/>
        </w:rPr>
        <w:t>In the exam: Candidates will be required to produce the following:</w:t>
      </w:r>
    </w:p>
    <w:p w14:paraId="1C893A57" w14:textId="77777777" w:rsidR="00F83B09" w:rsidRPr="00F83B09" w:rsidRDefault="00F83B09" w:rsidP="001A6142">
      <w:pPr>
        <w:numPr>
          <w:ilvl w:val="2"/>
          <w:numId w:val="3"/>
        </w:numPr>
        <w:shd w:val="clear" w:color="auto" w:fill="FFFFFF"/>
        <w:spacing w:after="0" w:line="240" w:lineRule="auto"/>
        <w:ind w:right="300"/>
        <w:textAlignment w:val="baseline"/>
        <w:rPr>
          <w:rFonts w:ascii="Century Gothic" w:eastAsia="Times New Roman" w:hAnsi="Century Gothic" w:cs="Times New Roman"/>
          <w:color w:val="6F6F6F"/>
          <w:sz w:val="20"/>
          <w:szCs w:val="20"/>
          <w:lang w:eastAsia="en-ZA"/>
        </w:rPr>
      </w:pPr>
      <w:r w:rsidRPr="00F83B09">
        <w:rPr>
          <w:rFonts w:ascii="Century Gothic" w:eastAsia="Times New Roman" w:hAnsi="Century Gothic" w:cs="Times New Roman"/>
          <w:color w:val="6F6F6F"/>
          <w:sz w:val="20"/>
          <w:szCs w:val="20"/>
          <w:lang w:eastAsia="en-ZA"/>
        </w:rPr>
        <w:t>Original ID, and</w:t>
      </w:r>
    </w:p>
    <w:p w14:paraId="578FED80" w14:textId="77777777" w:rsidR="00F83B09" w:rsidRPr="00F83B09" w:rsidRDefault="00F83B09" w:rsidP="001A6142">
      <w:pPr>
        <w:numPr>
          <w:ilvl w:val="2"/>
          <w:numId w:val="3"/>
        </w:numPr>
        <w:shd w:val="clear" w:color="auto" w:fill="FFFFFF"/>
        <w:spacing w:after="0" w:line="240" w:lineRule="auto"/>
        <w:ind w:right="300"/>
        <w:textAlignment w:val="baseline"/>
        <w:rPr>
          <w:rFonts w:ascii="Century Gothic" w:eastAsia="Times New Roman" w:hAnsi="Century Gothic" w:cs="Times New Roman"/>
          <w:color w:val="6F6F6F"/>
          <w:sz w:val="20"/>
          <w:szCs w:val="20"/>
          <w:lang w:eastAsia="en-ZA"/>
        </w:rPr>
      </w:pPr>
      <w:r w:rsidRPr="00F83B09">
        <w:rPr>
          <w:rFonts w:ascii="Century Gothic" w:eastAsia="Times New Roman" w:hAnsi="Century Gothic" w:cs="Times New Roman"/>
          <w:color w:val="6F6F6F"/>
          <w:sz w:val="20"/>
          <w:szCs w:val="20"/>
          <w:lang w:eastAsia="en-ZA"/>
        </w:rPr>
        <w:t xml:space="preserve">Letter from HPCSA administration stating that you </w:t>
      </w:r>
      <w:proofErr w:type="gramStart"/>
      <w:r w:rsidRPr="00F83B09">
        <w:rPr>
          <w:rFonts w:ascii="Century Gothic" w:eastAsia="Times New Roman" w:hAnsi="Century Gothic" w:cs="Times New Roman"/>
          <w:color w:val="6F6F6F"/>
          <w:sz w:val="20"/>
          <w:szCs w:val="20"/>
          <w:lang w:eastAsia="en-ZA"/>
        </w:rPr>
        <w:t>are allowed to</w:t>
      </w:r>
      <w:proofErr w:type="gramEnd"/>
      <w:r w:rsidRPr="00F83B09">
        <w:rPr>
          <w:rFonts w:ascii="Century Gothic" w:eastAsia="Times New Roman" w:hAnsi="Century Gothic" w:cs="Times New Roman"/>
          <w:color w:val="6F6F6F"/>
          <w:sz w:val="20"/>
          <w:szCs w:val="20"/>
          <w:lang w:eastAsia="en-ZA"/>
        </w:rPr>
        <w:t xml:space="preserve"> take examinations.</w:t>
      </w:r>
    </w:p>
    <w:p w14:paraId="0924155B" w14:textId="3C9C5FB1" w:rsidR="00F83B09" w:rsidRDefault="00F83B09" w:rsidP="001A6142">
      <w:pPr>
        <w:pStyle w:val="ListParagraph"/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6F6F6F"/>
          <w:sz w:val="20"/>
          <w:szCs w:val="20"/>
          <w:lang w:eastAsia="en-ZA"/>
        </w:rPr>
      </w:pPr>
    </w:p>
    <w:p w14:paraId="553E980A" w14:textId="30805D12" w:rsidR="00622ADF" w:rsidRDefault="00622ADF" w:rsidP="00622ADF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6F6F6F"/>
          <w:sz w:val="20"/>
          <w:szCs w:val="20"/>
          <w:lang w:eastAsia="en-ZA"/>
        </w:rPr>
      </w:pPr>
    </w:p>
    <w:p w14:paraId="477F3BAD" w14:textId="2F82E66A" w:rsidR="00622ADF" w:rsidRPr="00F83B09" w:rsidRDefault="00622ADF" w:rsidP="00622ADF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color w:val="6F6F6F"/>
          <w:sz w:val="20"/>
          <w:szCs w:val="20"/>
          <w:lang w:eastAsia="en-ZA"/>
        </w:rPr>
      </w:pPr>
      <w:r w:rsidRPr="00F83B09">
        <w:rPr>
          <w:rFonts w:ascii="Century Gothic" w:eastAsia="Times New Roman" w:hAnsi="Century Gothic" w:cs="Times New Roman"/>
          <w:b/>
          <w:color w:val="6F6F6F"/>
          <w:sz w:val="20"/>
          <w:szCs w:val="20"/>
          <w:lang w:eastAsia="en-ZA"/>
        </w:rPr>
        <w:t>Important links</w:t>
      </w:r>
    </w:p>
    <w:p w14:paraId="4BCE3C69" w14:textId="77777777" w:rsidR="00F83B09" w:rsidRDefault="00F83B09" w:rsidP="00622ADF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6F6F6F"/>
          <w:sz w:val="20"/>
          <w:szCs w:val="20"/>
          <w:lang w:eastAsia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3067"/>
      </w:tblGrid>
      <w:tr w:rsidR="001A6142" w14:paraId="6BD76BBE" w14:textId="2F10355F" w:rsidTr="001A6142">
        <w:tc>
          <w:tcPr>
            <w:tcW w:w="5949" w:type="dxa"/>
            <w:gridSpan w:val="2"/>
          </w:tcPr>
          <w:p w14:paraId="1D2692B8" w14:textId="201746BB" w:rsidR="001A6142" w:rsidRPr="00F83B09" w:rsidRDefault="001A6142" w:rsidP="00622ADF">
            <w:pPr>
              <w:textAlignment w:val="baseline"/>
              <w:rPr>
                <w:rFonts w:ascii="Century Gothic" w:eastAsia="Times New Roman" w:hAnsi="Century Gothic" w:cs="Times New Roman"/>
                <w:b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eastAsia="Times New Roman" w:hAnsi="Century Gothic" w:cs="Times New Roman"/>
                <w:b/>
                <w:color w:val="6F6F6F"/>
                <w:sz w:val="20"/>
                <w:szCs w:val="20"/>
                <w:lang w:eastAsia="en-ZA"/>
              </w:rPr>
              <w:t>Application form</w:t>
            </w:r>
          </w:p>
        </w:tc>
        <w:tc>
          <w:tcPr>
            <w:tcW w:w="3067" w:type="dxa"/>
          </w:tcPr>
          <w:p w14:paraId="1BDC527C" w14:textId="2A5BC38A" w:rsidR="001A6142" w:rsidRDefault="001A6142" w:rsidP="00622ADF">
            <w:pPr>
              <w:textAlignment w:val="baseline"/>
              <w:rPr>
                <w:rFonts w:ascii="Century Gothic" w:eastAsia="Times New Roman" w:hAnsi="Century Gothic" w:cs="Times New Roman"/>
                <w:b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eastAsia="Times New Roman" w:hAnsi="Century Gothic" w:cs="Times New Roman"/>
                <w:b/>
                <w:color w:val="6F6F6F"/>
                <w:sz w:val="20"/>
                <w:szCs w:val="20"/>
                <w:lang w:eastAsia="en-ZA"/>
              </w:rPr>
              <w:t>Comments</w:t>
            </w:r>
          </w:p>
        </w:tc>
      </w:tr>
      <w:tr w:rsidR="001A6142" w14:paraId="6AD28769" w14:textId="6E5511C5" w:rsidTr="001A6142">
        <w:tc>
          <w:tcPr>
            <w:tcW w:w="4673" w:type="dxa"/>
            <w:vAlign w:val="bottom"/>
          </w:tcPr>
          <w:p w14:paraId="424D3C21" w14:textId="7A9EF763" w:rsidR="001A6142" w:rsidRDefault="001A6142" w:rsidP="00F83B09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hAnsi="Century Gothic"/>
                <w:color w:val="6F6F6F"/>
                <w:sz w:val="20"/>
                <w:szCs w:val="20"/>
              </w:rPr>
              <w:t>Examination Guidelines Policy (Form 255) </w:t>
            </w:r>
          </w:p>
        </w:tc>
        <w:tc>
          <w:tcPr>
            <w:tcW w:w="1276" w:type="dxa"/>
          </w:tcPr>
          <w:p w14:paraId="28088B3E" w14:textId="15CC5273" w:rsidR="001A6142" w:rsidRDefault="001A6142" w:rsidP="00F83B09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hyperlink r:id="rId5" w:history="1">
              <w:r w:rsidRPr="00F83B09">
                <w:rPr>
                  <w:rStyle w:val="Hyperlink"/>
                  <w:rFonts w:ascii="Century Gothic" w:eastAsia="Times New Roman" w:hAnsi="Century Gothic" w:cs="Times New Roman"/>
                  <w:sz w:val="20"/>
                  <w:szCs w:val="20"/>
                  <w:lang w:eastAsia="en-ZA"/>
                </w:rPr>
                <w:t>Form 255</w:t>
              </w:r>
            </w:hyperlink>
          </w:p>
        </w:tc>
        <w:tc>
          <w:tcPr>
            <w:tcW w:w="3067" w:type="dxa"/>
          </w:tcPr>
          <w:p w14:paraId="5097B1A5" w14:textId="7526EE45" w:rsidR="001A6142" w:rsidRDefault="00B02019" w:rsidP="00F83B09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  <w:t>Description of the Board examination and what is required by the candidate. Includes a reading list and instructions for disabled candidates</w:t>
            </w:r>
          </w:p>
        </w:tc>
      </w:tr>
      <w:tr w:rsidR="001A6142" w14:paraId="2F6418A8" w14:textId="6686E32D" w:rsidTr="001A6142">
        <w:tc>
          <w:tcPr>
            <w:tcW w:w="4673" w:type="dxa"/>
            <w:vAlign w:val="bottom"/>
          </w:tcPr>
          <w:p w14:paraId="29A1C8B2" w14:textId="3F8594EA" w:rsidR="001A6142" w:rsidRDefault="001A6142" w:rsidP="00F83B09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hAnsi="Century Gothic"/>
                <w:color w:val="6F6F6F"/>
                <w:sz w:val="20"/>
                <w:szCs w:val="20"/>
              </w:rPr>
              <w:t>Application to write the national board examination for Psychology (Form 260)</w:t>
            </w:r>
          </w:p>
        </w:tc>
        <w:tc>
          <w:tcPr>
            <w:tcW w:w="1276" w:type="dxa"/>
          </w:tcPr>
          <w:p w14:paraId="3E9D30C0" w14:textId="206A77CE" w:rsidR="001A6142" w:rsidRDefault="001A6142" w:rsidP="00F83B09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hyperlink r:id="rId6" w:history="1">
              <w:r w:rsidRPr="00F83B09">
                <w:rPr>
                  <w:rStyle w:val="Hyperlink"/>
                  <w:rFonts w:ascii="Century Gothic" w:eastAsia="Times New Roman" w:hAnsi="Century Gothic" w:cs="Times New Roman"/>
                  <w:sz w:val="20"/>
                  <w:szCs w:val="20"/>
                  <w:lang w:eastAsia="en-ZA"/>
                </w:rPr>
                <w:t>Form 260</w:t>
              </w:r>
            </w:hyperlink>
          </w:p>
        </w:tc>
        <w:tc>
          <w:tcPr>
            <w:tcW w:w="3067" w:type="dxa"/>
          </w:tcPr>
          <w:p w14:paraId="5FC62630" w14:textId="2A05DFCC" w:rsidR="001A6142" w:rsidRDefault="00B02019" w:rsidP="00F83B09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  <w:t>Application form to write the examination</w:t>
            </w:r>
          </w:p>
        </w:tc>
      </w:tr>
      <w:tr w:rsidR="001A6142" w14:paraId="6BD66A15" w14:textId="4FB3EE68" w:rsidTr="001A6142">
        <w:tc>
          <w:tcPr>
            <w:tcW w:w="4673" w:type="dxa"/>
          </w:tcPr>
          <w:p w14:paraId="2E12B5E1" w14:textId="77777777" w:rsidR="001A6142" w:rsidRDefault="001A6142" w:rsidP="00622ADF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</w:tcPr>
          <w:p w14:paraId="1ED85234" w14:textId="77777777" w:rsidR="001A6142" w:rsidRDefault="001A6142" w:rsidP="00622ADF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</w:p>
        </w:tc>
        <w:tc>
          <w:tcPr>
            <w:tcW w:w="3067" w:type="dxa"/>
          </w:tcPr>
          <w:p w14:paraId="44CDE5FF" w14:textId="77777777" w:rsidR="001A6142" w:rsidRDefault="001A6142" w:rsidP="00622ADF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</w:p>
        </w:tc>
      </w:tr>
      <w:tr w:rsidR="001A6142" w14:paraId="338510AF" w14:textId="29FD35CA" w:rsidTr="001A6142">
        <w:tc>
          <w:tcPr>
            <w:tcW w:w="5949" w:type="dxa"/>
            <w:gridSpan w:val="2"/>
          </w:tcPr>
          <w:p w14:paraId="6068E77A" w14:textId="557A51F9" w:rsidR="001A6142" w:rsidRPr="00F83B09" w:rsidRDefault="001A6142" w:rsidP="00622ADF">
            <w:pPr>
              <w:textAlignment w:val="baseline"/>
              <w:rPr>
                <w:rFonts w:ascii="Century Gothic" w:eastAsia="Times New Roman" w:hAnsi="Century Gothic" w:cs="Times New Roman"/>
                <w:b/>
                <w:color w:val="6F6F6F"/>
                <w:sz w:val="20"/>
                <w:szCs w:val="20"/>
                <w:lang w:eastAsia="en-ZA"/>
              </w:rPr>
            </w:pPr>
            <w:r w:rsidRPr="00F83B09">
              <w:rPr>
                <w:rFonts w:ascii="Century Gothic" w:eastAsia="Times New Roman" w:hAnsi="Century Gothic" w:cs="Times New Roman"/>
                <w:b/>
                <w:color w:val="6F6F6F"/>
                <w:sz w:val="20"/>
                <w:szCs w:val="20"/>
                <w:lang w:eastAsia="en-ZA"/>
              </w:rPr>
              <w:t>Study material</w:t>
            </w:r>
          </w:p>
        </w:tc>
        <w:tc>
          <w:tcPr>
            <w:tcW w:w="3067" w:type="dxa"/>
          </w:tcPr>
          <w:p w14:paraId="72054B2A" w14:textId="77777777" w:rsidR="001A6142" w:rsidRPr="00F83B09" w:rsidRDefault="001A6142" w:rsidP="00622ADF">
            <w:pPr>
              <w:textAlignment w:val="baseline"/>
              <w:rPr>
                <w:rFonts w:ascii="Century Gothic" w:eastAsia="Times New Roman" w:hAnsi="Century Gothic" w:cs="Times New Roman"/>
                <w:b/>
                <w:color w:val="6F6F6F"/>
                <w:sz w:val="20"/>
                <w:szCs w:val="20"/>
                <w:lang w:eastAsia="en-ZA"/>
              </w:rPr>
            </w:pPr>
          </w:p>
        </w:tc>
      </w:tr>
      <w:tr w:rsidR="001A6142" w14:paraId="29DC3EEF" w14:textId="502180B8" w:rsidTr="001A6142">
        <w:tc>
          <w:tcPr>
            <w:tcW w:w="4673" w:type="dxa"/>
            <w:vAlign w:val="bottom"/>
          </w:tcPr>
          <w:p w14:paraId="12DDC97E" w14:textId="107C0F98" w:rsidR="001A6142" w:rsidRDefault="001A6142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hAnsi="Century Gothic"/>
                <w:color w:val="6F6F6F"/>
                <w:sz w:val="20"/>
                <w:szCs w:val="20"/>
              </w:rPr>
              <w:t>List of classified tests (Form 207)</w:t>
            </w:r>
          </w:p>
        </w:tc>
        <w:tc>
          <w:tcPr>
            <w:tcW w:w="1276" w:type="dxa"/>
          </w:tcPr>
          <w:p w14:paraId="618797ED" w14:textId="18B7E648" w:rsidR="001A6142" w:rsidRDefault="001A6142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hyperlink r:id="rId7" w:history="1">
              <w:r w:rsidRPr="00F83B09">
                <w:rPr>
                  <w:rStyle w:val="Hyperlink"/>
                  <w:rFonts w:ascii="Century Gothic" w:eastAsia="Times New Roman" w:hAnsi="Century Gothic" w:cs="Times New Roman"/>
                  <w:sz w:val="20"/>
                  <w:szCs w:val="20"/>
                  <w:lang w:eastAsia="en-ZA"/>
                </w:rPr>
                <w:t>Form 207</w:t>
              </w:r>
            </w:hyperlink>
          </w:p>
        </w:tc>
        <w:tc>
          <w:tcPr>
            <w:tcW w:w="3067" w:type="dxa"/>
          </w:tcPr>
          <w:p w14:paraId="3053F36D" w14:textId="7D6B2A80" w:rsidR="001A6142" w:rsidRDefault="001A6142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  <w:t>A list of tests that are certified. These tests may be used by registered psychologists</w:t>
            </w:r>
          </w:p>
        </w:tc>
      </w:tr>
      <w:tr w:rsidR="001A6142" w14:paraId="699EE882" w14:textId="1FAE7B9C" w:rsidTr="001A6142">
        <w:tc>
          <w:tcPr>
            <w:tcW w:w="4673" w:type="dxa"/>
            <w:vAlign w:val="bottom"/>
          </w:tcPr>
          <w:p w14:paraId="01671684" w14:textId="026EFAD0" w:rsidR="001A6142" w:rsidRDefault="001A6142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hAnsi="Century Gothic"/>
                <w:color w:val="6F6F6F"/>
                <w:sz w:val="20"/>
                <w:szCs w:val="20"/>
              </w:rPr>
              <w:t>Generic ethical rules and annexure 12</w:t>
            </w:r>
          </w:p>
        </w:tc>
        <w:tc>
          <w:tcPr>
            <w:tcW w:w="1276" w:type="dxa"/>
          </w:tcPr>
          <w:p w14:paraId="6AD78890" w14:textId="3F4FCCA9" w:rsidR="001A6142" w:rsidRDefault="001A6142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hyperlink r:id="rId8" w:history="1">
              <w:r w:rsidRPr="00F83B09">
                <w:rPr>
                  <w:rStyle w:val="Hyperlink"/>
                  <w:rFonts w:ascii="Century Gothic" w:eastAsia="Times New Roman" w:hAnsi="Century Gothic" w:cs="Times New Roman"/>
                  <w:sz w:val="20"/>
                  <w:szCs w:val="20"/>
                  <w:lang w:eastAsia="en-ZA"/>
                </w:rPr>
                <w:t>Annexure 12</w:t>
              </w:r>
            </w:hyperlink>
          </w:p>
        </w:tc>
        <w:tc>
          <w:tcPr>
            <w:tcW w:w="3067" w:type="dxa"/>
          </w:tcPr>
          <w:p w14:paraId="03C8CF71" w14:textId="063D9F55" w:rsidR="001A6142" w:rsidRDefault="001A6142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  <w:t>Ethical rules pertaining to registered psychologists</w:t>
            </w:r>
            <w:r w:rsidR="003225ED"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  <w:t>. Includes business-related rules</w:t>
            </w:r>
          </w:p>
        </w:tc>
      </w:tr>
      <w:tr w:rsidR="001A6142" w14:paraId="521F5733" w14:textId="49CAC544" w:rsidTr="001A6142">
        <w:tc>
          <w:tcPr>
            <w:tcW w:w="4673" w:type="dxa"/>
            <w:vAlign w:val="bottom"/>
          </w:tcPr>
          <w:p w14:paraId="104AB3B2" w14:textId="7698A0B3" w:rsidR="001A6142" w:rsidRDefault="001A6142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hAnsi="Century Gothic"/>
                <w:color w:val="6F6F6F"/>
                <w:sz w:val="20"/>
                <w:szCs w:val="20"/>
              </w:rPr>
              <w:t>Policy on the classification of psychometric measuring devices, instruments, methods and techniques (Form 208)</w:t>
            </w:r>
          </w:p>
        </w:tc>
        <w:tc>
          <w:tcPr>
            <w:tcW w:w="1276" w:type="dxa"/>
          </w:tcPr>
          <w:p w14:paraId="1CDC7FCB" w14:textId="1543594B" w:rsidR="001A6142" w:rsidRDefault="001A6142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hyperlink r:id="rId9" w:history="1">
              <w:r w:rsidRPr="00F83B09">
                <w:rPr>
                  <w:rStyle w:val="Hyperlink"/>
                  <w:rFonts w:ascii="Century Gothic" w:eastAsia="Times New Roman" w:hAnsi="Century Gothic" w:cs="Times New Roman"/>
                  <w:sz w:val="20"/>
                  <w:szCs w:val="20"/>
                  <w:lang w:eastAsia="en-ZA"/>
                </w:rPr>
                <w:t>Form 208</w:t>
              </w:r>
            </w:hyperlink>
          </w:p>
        </w:tc>
        <w:tc>
          <w:tcPr>
            <w:tcW w:w="3067" w:type="dxa"/>
          </w:tcPr>
          <w:p w14:paraId="02FEA9C8" w14:textId="25A16569" w:rsidR="001A6142" w:rsidRDefault="003225ED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  <w:t>Rules regarding the use of testing and measuring devices</w:t>
            </w:r>
          </w:p>
        </w:tc>
      </w:tr>
      <w:tr w:rsidR="001A6142" w14:paraId="112188CE" w14:textId="7EC41C98" w:rsidTr="001A6142">
        <w:tc>
          <w:tcPr>
            <w:tcW w:w="4673" w:type="dxa"/>
            <w:vAlign w:val="bottom"/>
          </w:tcPr>
          <w:p w14:paraId="0932F1A1" w14:textId="5859FA80" w:rsidR="001A6142" w:rsidRDefault="001A6142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hAnsi="Century Gothic"/>
                <w:color w:val="6F6F6F"/>
                <w:sz w:val="20"/>
                <w:szCs w:val="20"/>
              </w:rPr>
              <w:t>Revised policy on undesirable business practice (Form 286)</w:t>
            </w:r>
          </w:p>
        </w:tc>
        <w:tc>
          <w:tcPr>
            <w:tcW w:w="1276" w:type="dxa"/>
          </w:tcPr>
          <w:p w14:paraId="026C55BB" w14:textId="4A5CFD34" w:rsidR="001A6142" w:rsidRDefault="001A6142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hyperlink r:id="rId10" w:history="1">
              <w:r w:rsidRPr="00F83B09">
                <w:rPr>
                  <w:rStyle w:val="Hyperlink"/>
                  <w:rFonts w:ascii="Century Gothic" w:eastAsia="Times New Roman" w:hAnsi="Century Gothic" w:cs="Times New Roman"/>
                  <w:sz w:val="20"/>
                  <w:szCs w:val="20"/>
                  <w:lang w:eastAsia="en-ZA"/>
                </w:rPr>
                <w:t>Form 286</w:t>
              </w:r>
            </w:hyperlink>
          </w:p>
        </w:tc>
        <w:tc>
          <w:tcPr>
            <w:tcW w:w="3067" w:type="dxa"/>
          </w:tcPr>
          <w:p w14:paraId="4489E33D" w14:textId="65D5292E" w:rsidR="001A6142" w:rsidRDefault="003225ED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  <w:t>Forms of business and business practices/admin in running a practice ae listed here</w:t>
            </w:r>
          </w:p>
        </w:tc>
      </w:tr>
      <w:tr w:rsidR="001A6142" w14:paraId="01DFC774" w14:textId="78DF7AD7" w:rsidTr="001A6142">
        <w:tc>
          <w:tcPr>
            <w:tcW w:w="4673" w:type="dxa"/>
            <w:vAlign w:val="bottom"/>
          </w:tcPr>
          <w:p w14:paraId="1967204D" w14:textId="0EEBDAA4" w:rsidR="001A6142" w:rsidRDefault="001A6142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hAnsi="Century Gothic"/>
                <w:color w:val="6F6F6F"/>
                <w:sz w:val="20"/>
                <w:szCs w:val="20"/>
              </w:rPr>
              <w:t>Mental Health Act</w:t>
            </w:r>
          </w:p>
        </w:tc>
        <w:tc>
          <w:tcPr>
            <w:tcW w:w="1276" w:type="dxa"/>
          </w:tcPr>
          <w:p w14:paraId="244EE624" w14:textId="5B3C19F6" w:rsidR="001A6142" w:rsidRDefault="001A6142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hyperlink r:id="rId11" w:history="1">
              <w:proofErr w:type="spellStart"/>
              <w:r w:rsidRPr="00F83B09">
                <w:rPr>
                  <w:rStyle w:val="Hyperlink"/>
                  <w:rFonts w:ascii="Century Gothic" w:eastAsia="Times New Roman" w:hAnsi="Century Gothic" w:cs="Times New Roman"/>
                  <w:sz w:val="20"/>
                  <w:szCs w:val="20"/>
                  <w:lang w:eastAsia="en-ZA"/>
                </w:rPr>
                <w:t>MHAct</w:t>
              </w:r>
              <w:proofErr w:type="spellEnd"/>
            </w:hyperlink>
          </w:p>
        </w:tc>
        <w:tc>
          <w:tcPr>
            <w:tcW w:w="3067" w:type="dxa"/>
          </w:tcPr>
          <w:p w14:paraId="30788896" w14:textId="5E2D900C" w:rsidR="001A6142" w:rsidRDefault="003A050F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  <w:t xml:space="preserve">Legalities, rights of patients, </w:t>
            </w:r>
            <w:proofErr w:type="spellStart"/>
            <w:r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  <w:t>typesof</w:t>
            </w:r>
            <w:proofErr w:type="spellEnd"/>
            <w:r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  <w:t xml:space="preserve"> mental health care (voluntary / assisted / involuntary / state / prisoners / disability</w:t>
            </w:r>
          </w:p>
        </w:tc>
      </w:tr>
      <w:tr w:rsidR="001A6142" w14:paraId="776DB211" w14:textId="1B1CAD59" w:rsidTr="001A6142">
        <w:tc>
          <w:tcPr>
            <w:tcW w:w="4673" w:type="dxa"/>
            <w:vAlign w:val="bottom"/>
          </w:tcPr>
          <w:p w14:paraId="30920C63" w14:textId="092F8CC4" w:rsidR="001A6142" w:rsidRDefault="001A6142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hAnsi="Century Gothic"/>
                <w:color w:val="6F6F6F"/>
                <w:sz w:val="20"/>
                <w:szCs w:val="20"/>
              </w:rPr>
              <w:t>Child Justice Act</w:t>
            </w:r>
          </w:p>
        </w:tc>
        <w:tc>
          <w:tcPr>
            <w:tcW w:w="1276" w:type="dxa"/>
          </w:tcPr>
          <w:p w14:paraId="6DF1FC6C" w14:textId="3FC2C025" w:rsidR="001A6142" w:rsidRDefault="001A6142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hyperlink r:id="rId12" w:history="1">
              <w:proofErr w:type="spellStart"/>
              <w:r w:rsidRPr="00F83B09">
                <w:rPr>
                  <w:rStyle w:val="Hyperlink"/>
                  <w:rFonts w:ascii="Century Gothic" w:eastAsia="Times New Roman" w:hAnsi="Century Gothic" w:cs="Times New Roman"/>
                  <w:sz w:val="20"/>
                  <w:szCs w:val="20"/>
                  <w:lang w:eastAsia="en-ZA"/>
                </w:rPr>
                <w:t>CJAct</w:t>
              </w:r>
              <w:proofErr w:type="spellEnd"/>
            </w:hyperlink>
          </w:p>
        </w:tc>
        <w:tc>
          <w:tcPr>
            <w:tcW w:w="3067" w:type="dxa"/>
          </w:tcPr>
          <w:p w14:paraId="3632F46B" w14:textId="7DBB5775" w:rsidR="001A6142" w:rsidRDefault="003A050F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  <w:t xml:space="preserve">Definition, applying the act, age determination, legal issues, release of child, placement of child, assessment of child, process </w:t>
            </w:r>
            <w:r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  <w:lastRenderedPageBreak/>
              <w:t>to be followed, courts, sentencing, legal representation, appeals, records of conviction and sentence and general approaches</w:t>
            </w:r>
          </w:p>
        </w:tc>
      </w:tr>
      <w:tr w:rsidR="001A6142" w14:paraId="10580F55" w14:textId="5BD7727A" w:rsidTr="001A6142">
        <w:tc>
          <w:tcPr>
            <w:tcW w:w="4673" w:type="dxa"/>
            <w:vAlign w:val="bottom"/>
          </w:tcPr>
          <w:p w14:paraId="635DEF18" w14:textId="0037DDC0" w:rsidR="001A6142" w:rsidRDefault="001A6142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hAnsi="Century Gothic"/>
                <w:color w:val="6F6F6F"/>
                <w:sz w:val="20"/>
                <w:szCs w:val="20"/>
              </w:rPr>
              <w:lastRenderedPageBreak/>
              <w:t>Basic Condition of Employment Act</w:t>
            </w:r>
          </w:p>
        </w:tc>
        <w:tc>
          <w:tcPr>
            <w:tcW w:w="1276" w:type="dxa"/>
          </w:tcPr>
          <w:p w14:paraId="25AA464F" w14:textId="4316D0AA" w:rsidR="001A6142" w:rsidRDefault="001A6142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hyperlink r:id="rId13" w:history="1">
              <w:proofErr w:type="spellStart"/>
              <w:r w:rsidRPr="00F83B09">
                <w:rPr>
                  <w:rStyle w:val="Hyperlink"/>
                  <w:rFonts w:ascii="Century Gothic" w:eastAsia="Times New Roman" w:hAnsi="Century Gothic" w:cs="Times New Roman"/>
                  <w:sz w:val="20"/>
                  <w:szCs w:val="20"/>
                  <w:lang w:eastAsia="en-ZA"/>
                </w:rPr>
                <w:t>BCEAct</w:t>
              </w:r>
              <w:proofErr w:type="spellEnd"/>
            </w:hyperlink>
          </w:p>
        </w:tc>
        <w:tc>
          <w:tcPr>
            <w:tcW w:w="3067" w:type="dxa"/>
          </w:tcPr>
          <w:p w14:paraId="734FA8B4" w14:textId="694C7B1C" w:rsidR="001A6142" w:rsidRDefault="003A050F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  <w:t>Legal aspects to do with employment including leave, working hours, remuneration, termination of employment, conditions and enforcement</w:t>
            </w:r>
          </w:p>
        </w:tc>
      </w:tr>
      <w:tr w:rsidR="001A6142" w14:paraId="181284C2" w14:textId="5208014B" w:rsidTr="001A6142">
        <w:tc>
          <w:tcPr>
            <w:tcW w:w="4673" w:type="dxa"/>
            <w:vAlign w:val="bottom"/>
          </w:tcPr>
          <w:p w14:paraId="05FC0B23" w14:textId="7A42B81B" w:rsidR="001A6142" w:rsidRDefault="001A6142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hAnsi="Century Gothic"/>
                <w:color w:val="6F6F6F"/>
                <w:sz w:val="20"/>
                <w:szCs w:val="20"/>
              </w:rPr>
              <w:t>Children's Act</w:t>
            </w:r>
          </w:p>
        </w:tc>
        <w:tc>
          <w:tcPr>
            <w:tcW w:w="1276" w:type="dxa"/>
          </w:tcPr>
          <w:p w14:paraId="3143FB75" w14:textId="60349E59" w:rsidR="001A6142" w:rsidRDefault="001A6142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hyperlink r:id="rId14" w:history="1">
              <w:proofErr w:type="spellStart"/>
              <w:r w:rsidRPr="00F83B09">
                <w:rPr>
                  <w:rStyle w:val="Hyperlink"/>
                  <w:rFonts w:ascii="Century Gothic" w:eastAsia="Times New Roman" w:hAnsi="Century Gothic" w:cs="Times New Roman"/>
                  <w:sz w:val="20"/>
                  <w:szCs w:val="20"/>
                  <w:lang w:eastAsia="en-ZA"/>
                </w:rPr>
                <w:t>CAct</w:t>
              </w:r>
              <w:proofErr w:type="spellEnd"/>
            </w:hyperlink>
          </w:p>
        </w:tc>
        <w:tc>
          <w:tcPr>
            <w:tcW w:w="3067" w:type="dxa"/>
          </w:tcPr>
          <w:p w14:paraId="1826767C" w14:textId="19523BEC" w:rsidR="001A6142" w:rsidRDefault="003A050F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  <w:t xml:space="preserve">Includes parental responsibilities, </w:t>
            </w:r>
            <w:proofErr w:type="spellStart"/>
            <w:r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  <w:t>childrens</w:t>
            </w:r>
            <w:proofErr w:type="spellEnd"/>
            <w:r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  <w:t>’ court, partial care, early childhood development, protection of childre</w:t>
            </w:r>
            <w:r w:rsidR="00985086"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  <w:t>n, intervention, alternative care including foster care, youth centres, adoption, child abduction and trafficking and surrogate motherhood</w:t>
            </w:r>
          </w:p>
        </w:tc>
      </w:tr>
      <w:tr w:rsidR="001A6142" w14:paraId="67FD3B30" w14:textId="169C3D87" w:rsidTr="001A6142">
        <w:tc>
          <w:tcPr>
            <w:tcW w:w="4673" w:type="dxa"/>
            <w:vAlign w:val="bottom"/>
          </w:tcPr>
          <w:p w14:paraId="118A3042" w14:textId="6C9DEE33" w:rsidR="001A6142" w:rsidRDefault="001A6142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hAnsi="Century Gothic"/>
                <w:color w:val="6F6F6F"/>
                <w:sz w:val="20"/>
                <w:szCs w:val="20"/>
              </w:rPr>
              <w:t>Criminal Procedure Act 51 of 1977</w:t>
            </w:r>
          </w:p>
        </w:tc>
        <w:tc>
          <w:tcPr>
            <w:tcW w:w="1276" w:type="dxa"/>
          </w:tcPr>
          <w:p w14:paraId="7D6A098C" w14:textId="5E3C3754" w:rsidR="001A6142" w:rsidRDefault="001A6142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hyperlink r:id="rId15" w:history="1">
              <w:proofErr w:type="spellStart"/>
              <w:r w:rsidRPr="00F83B09">
                <w:rPr>
                  <w:rStyle w:val="Hyperlink"/>
                  <w:rFonts w:ascii="Century Gothic" w:eastAsia="Times New Roman" w:hAnsi="Century Gothic" w:cs="Times New Roman"/>
                  <w:sz w:val="20"/>
                  <w:szCs w:val="20"/>
                  <w:lang w:eastAsia="en-ZA"/>
                </w:rPr>
                <w:t>CPAct</w:t>
              </w:r>
              <w:proofErr w:type="spellEnd"/>
            </w:hyperlink>
          </w:p>
        </w:tc>
        <w:tc>
          <w:tcPr>
            <w:tcW w:w="3067" w:type="dxa"/>
          </w:tcPr>
          <w:p w14:paraId="02F12CA7" w14:textId="4FA8D117" w:rsidR="001A6142" w:rsidRDefault="00985086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  <w:t>Covers the legalities of arresting, prosecuting and incarcerating of persons undertaking illegal actions</w:t>
            </w:r>
          </w:p>
        </w:tc>
      </w:tr>
      <w:tr w:rsidR="001A6142" w14:paraId="4093896B" w14:textId="794AB684" w:rsidTr="001A6142">
        <w:tc>
          <w:tcPr>
            <w:tcW w:w="4673" w:type="dxa"/>
            <w:vAlign w:val="bottom"/>
          </w:tcPr>
          <w:p w14:paraId="4B8872AA" w14:textId="01C815A3" w:rsidR="001A6142" w:rsidRDefault="001A6142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hAnsi="Century Gothic"/>
                <w:color w:val="6F6F6F"/>
                <w:sz w:val="20"/>
                <w:szCs w:val="20"/>
              </w:rPr>
              <w:t>Examination Policy (Form 255)</w:t>
            </w:r>
          </w:p>
        </w:tc>
        <w:tc>
          <w:tcPr>
            <w:tcW w:w="1276" w:type="dxa"/>
          </w:tcPr>
          <w:p w14:paraId="4CA3BCEC" w14:textId="54431427" w:rsidR="001A6142" w:rsidRDefault="001A6142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hyperlink r:id="rId16" w:history="1">
              <w:r w:rsidRPr="00F83B09">
                <w:rPr>
                  <w:rStyle w:val="Hyperlink"/>
                  <w:rFonts w:ascii="Century Gothic" w:eastAsia="Times New Roman" w:hAnsi="Century Gothic" w:cs="Times New Roman"/>
                  <w:sz w:val="20"/>
                  <w:szCs w:val="20"/>
                  <w:lang w:eastAsia="en-ZA"/>
                </w:rPr>
                <w:t>Form 255</w:t>
              </w:r>
            </w:hyperlink>
          </w:p>
        </w:tc>
        <w:tc>
          <w:tcPr>
            <w:tcW w:w="3067" w:type="dxa"/>
          </w:tcPr>
          <w:p w14:paraId="4248DA78" w14:textId="3C4DDDF9" w:rsidR="001A6142" w:rsidRDefault="00985086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  <w:t>Description of the Board examination and what is required by the candidate. Includes a reading list and instructions for disabled candidates</w:t>
            </w:r>
          </w:p>
        </w:tc>
      </w:tr>
      <w:tr w:rsidR="001A6142" w14:paraId="38E584B0" w14:textId="7FF20961" w:rsidTr="001A6142">
        <w:tc>
          <w:tcPr>
            <w:tcW w:w="4673" w:type="dxa"/>
            <w:vAlign w:val="bottom"/>
          </w:tcPr>
          <w:p w14:paraId="2F43155D" w14:textId="73F2D279" w:rsidR="001A6142" w:rsidRDefault="001A6142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hAnsi="Century Gothic"/>
                <w:color w:val="6F6F6F"/>
                <w:sz w:val="20"/>
                <w:szCs w:val="20"/>
              </w:rPr>
              <w:t>Health Professions Act</w:t>
            </w:r>
          </w:p>
        </w:tc>
        <w:tc>
          <w:tcPr>
            <w:tcW w:w="1276" w:type="dxa"/>
          </w:tcPr>
          <w:p w14:paraId="3B975D5D" w14:textId="225D6859" w:rsidR="001A6142" w:rsidRDefault="001A6142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hyperlink r:id="rId17" w:history="1">
              <w:proofErr w:type="spellStart"/>
              <w:r w:rsidRPr="00F83B09">
                <w:rPr>
                  <w:rStyle w:val="Hyperlink"/>
                  <w:rFonts w:ascii="Century Gothic" w:eastAsia="Times New Roman" w:hAnsi="Century Gothic" w:cs="Times New Roman"/>
                  <w:sz w:val="20"/>
                  <w:szCs w:val="20"/>
                  <w:lang w:eastAsia="en-ZA"/>
                </w:rPr>
                <w:t>HPAct</w:t>
              </w:r>
              <w:proofErr w:type="spellEnd"/>
            </w:hyperlink>
          </w:p>
        </w:tc>
        <w:tc>
          <w:tcPr>
            <w:tcW w:w="3067" w:type="dxa"/>
          </w:tcPr>
          <w:p w14:paraId="035EBBA3" w14:textId="6AA0E5A6" w:rsidR="001A6142" w:rsidRDefault="00985086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  <w:t xml:space="preserve">Regulations </w:t>
            </w:r>
            <w:r w:rsidR="00B02019"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  <w:t>of education, training and registration and disciplinary action</w:t>
            </w:r>
          </w:p>
        </w:tc>
      </w:tr>
      <w:tr w:rsidR="001A6142" w14:paraId="50059688" w14:textId="6451172E" w:rsidTr="001A6142">
        <w:tc>
          <w:tcPr>
            <w:tcW w:w="4673" w:type="dxa"/>
            <w:vAlign w:val="bottom"/>
          </w:tcPr>
          <w:p w14:paraId="41A3D303" w14:textId="45815802" w:rsidR="001A6142" w:rsidRDefault="001A6142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hAnsi="Century Gothic"/>
                <w:color w:val="6F6F6F"/>
                <w:sz w:val="20"/>
                <w:szCs w:val="20"/>
              </w:rPr>
              <w:t>HPCSA good practice guide (HIV)</w:t>
            </w:r>
          </w:p>
        </w:tc>
        <w:tc>
          <w:tcPr>
            <w:tcW w:w="1276" w:type="dxa"/>
          </w:tcPr>
          <w:p w14:paraId="44E2E8B1" w14:textId="5FCC7BD8" w:rsidR="001A6142" w:rsidRDefault="001A6142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hyperlink r:id="rId18" w:history="1">
              <w:r w:rsidRPr="00F83B09">
                <w:rPr>
                  <w:rStyle w:val="Hyperlink"/>
                  <w:rFonts w:ascii="Century Gothic" w:eastAsia="Times New Roman" w:hAnsi="Century Gothic" w:cs="Times New Roman"/>
                  <w:sz w:val="20"/>
                  <w:szCs w:val="20"/>
                  <w:lang w:eastAsia="en-ZA"/>
                </w:rPr>
                <w:t>Good practice</w:t>
              </w:r>
            </w:hyperlink>
          </w:p>
        </w:tc>
        <w:tc>
          <w:tcPr>
            <w:tcW w:w="3067" w:type="dxa"/>
          </w:tcPr>
          <w:p w14:paraId="15F33E0B" w14:textId="7924FC3A" w:rsidR="001A6142" w:rsidRDefault="00B02019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  <w:t xml:space="preserve">Ethical guidelines for good business practices – specifically </w:t>
            </w:r>
            <w:proofErr w:type="spellStart"/>
            <w:r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  <w:t>wrt</w:t>
            </w:r>
            <w:proofErr w:type="spellEnd"/>
            <w:r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  <w:t xml:space="preserve"> HIV</w:t>
            </w:r>
          </w:p>
        </w:tc>
      </w:tr>
      <w:tr w:rsidR="001A6142" w14:paraId="673EED5B" w14:textId="2F9FE8EA" w:rsidTr="001A6142">
        <w:tc>
          <w:tcPr>
            <w:tcW w:w="4673" w:type="dxa"/>
            <w:vAlign w:val="bottom"/>
          </w:tcPr>
          <w:p w14:paraId="45FC92FE" w14:textId="0E1A0C70" w:rsidR="001A6142" w:rsidRDefault="001A6142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hAnsi="Century Gothic"/>
                <w:color w:val="6F6F6F"/>
                <w:sz w:val="20"/>
                <w:szCs w:val="20"/>
              </w:rPr>
              <w:t>National Health Act</w:t>
            </w:r>
          </w:p>
        </w:tc>
        <w:tc>
          <w:tcPr>
            <w:tcW w:w="1276" w:type="dxa"/>
          </w:tcPr>
          <w:p w14:paraId="05A00726" w14:textId="114096A9" w:rsidR="001A6142" w:rsidRDefault="001A6142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hyperlink r:id="rId19" w:history="1">
              <w:proofErr w:type="spellStart"/>
              <w:r w:rsidRPr="00F83B09">
                <w:rPr>
                  <w:rStyle w:val="Hyperlink"/>
                  <w:rFonts w:ascii="Century Gothic" w:eastAsia="Times New Roman" w:hAnsi="Century Gothic" w:cs="Times New Roman"/>
                  <w:sz w:val="20"/>
                  <w:szCs w:val="20"/>
                  <w:lang w:eastAsia="en-ZA"/>
                </w:rPr>
                <w:t>NHAct</w:t>
              </w:r>
              <w:proofErr w:type="spellEnd"/>
            </w:hyperlink>
          </w:p>
        </w:tc>
        <w:tc>
          <w:tcPr>
            <w:tcW w:w="3067" w:type="dxa"/>
          </w:tcPr>
          <w:p w14:paraId="24B72656" w14:textId="50F92B9D" w:rsidR="001A6142" w:rsidRDefault="00B02019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  <w:t>Rights and duties of public and providers, national, provincial and district health, types of health organisations, blood and tissue use, complaints procedures</w:t>
            </w:r>
          </w:p>
        </w:tc>
      </w:tr>
      <w:tr w:rsidR="001A6142" w14:paraId="18FDEA3E" w14:textId="2146761A" w:rsidTr="001A6142">
        <w:tc>
          <w:tcPr>
            <w:tcW w:w="4673" w:type="dxa"/>
            <w:vAlign w:val="bottom"/>
          </w:tcPr>
          <w:p w14:paraId="70D7F53F" w14:textId="185BD1A6" w:rsidR="001A6142" w:rsidRDefault="001A6142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hAnsi="Century Gothic"/>
                <w:color w:val="6F6F6F"/>
                <w:sz w:val="20"/>
                <w:szCs w:val="20"/>
              </w:rPr>
              <w:t>Scope of Profession</w:t>
            </w:r>
          </w:p>
        </w:tc>
        <w:tc>
          <w:tcPr>
            <w:tcW w:w="1276" w:type="dxa"/>
          </w:tcPr>
          <w:p w14:paraId="27E861D5" w14:textId="5FD9324F" w:rsidR="001A6142" w:rsidRDefault="001A6142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hyperlink r:id="rId20" w:history="1">
              <w:r w:rsidRPr="00F83B09">
                <w:rPr>
                  <w:rStyle w:val="Hyperlink"/>
                  <w:rFonts w:ascii="Century Gothic" w:eastAsia="Times New Roman" w:hAnsi="Century Gothic" w:cs="Times New Roman"/>
                  <w:sz w:val="20"/>
                  <w:szCs w:val="20"/>
                  <w:lang w:eastAsia="en-ZA"/>
                </w:rPr>
                <w:t>Scope</w:t>
              </w:r>
            </w:hyperlink>
          </w:p>
        </w:tc>
        <w:tc>
          <w:tcPr>
            <w:tcW w:w="3067" w:type="dxa"/>
          </w:tcPr>
          <w:p w14:paraId="272D9A84" w14:textId="1FB231A2" w:rsidR="001A6142" w:rsidRDefault="00B02019" w:rsidP="001A6142">
            <w:pPr>
              <w:textAlignment w:val="baseline"/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</w:pPr>
            <w:r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  <w:t xml:space="preserve">Restrictions on what </w:t>
            </w:r>
            <w:proofErr w:type="spellStart"/>
            <w:r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  <w:t>si</w:t>
            </w:r>
            <w:proofErr w:type="spellEnd"/>
            <w:r>
              <w:rPr>
                <w:rFonts w:ascii="Century Gothic" w:eastAsia="Times New Roman" w:hAnsi="Century Gothic" w:cs="Times New Roman"/>
                <w:color w:val="6F6F6F"/>
                <w:sz w:val="20"/>
                <w:szCs w:val="20"/>
                <w:lang w:eastAsia="en-ZA"/>
              </w:rPr>
              <w:t xml:space="preserve"> involved in the practice of psychology</w:t>
            </w:r>
          </w:p>
        </w:tc>
      </w:tr>
    </w:tbl>
    <w:p w14:paraId="5D943D9D" w14:textId="77777777" w:rsidR="00622ADF" w:rsidRPr="00622ADF" w:rsidRDefault="00622ADF" w:rsidP="00622ADF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6F6F6F"/>
          <w:sz w:val="20"/>
          <w:szCs w:val="20"/>
          <w:lang w:eastAsia="en-ZA"/>
        </w:rPr>
      </w:pPr>
    </w:p>
    <w:p w14:paraId="69FB76D0" w14:textId="77777777" w:rsidR="00622ADF" w:rsidRDefault="00622ADF"/>
    <w:sectPr w:rsidR="00622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D4901"/>
    <w:multiLevelType w:val="multilevel"/>
    <w:tmpl w:val="F9CE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85929"/>
    <w:multiLevelType w:val="hybridMultilevel"/>
    <w:tmpl w:val="8C8433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C741F"/>
    <w:multiLevelType w:val="hybridMultilevel"/>
    <w:tmpl w:val="234C638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DF"/>
    <w:rsid w:val="001A6142"/>
    <w:rsid w:val="003225ED"/>
    <w:rsid w:val="003A050F"/>
    <w:rsid w:val="00622ADF"/>
    <w:rsid w:val="00985086"/>
    <w:rsid w:val="00B02019"/>
    <w:rsid w:val="00F8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840C5"/>
  <w15:chartTrackingRefBased/>
  <w15:docId w15:val="{F772A46B-8F05-48A6-BACC-5A282686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2ADF"/>
    <w:rPr>
      <w:b/>
      <w:bCs/>
    </w:rPr>
  </w:style>
  <w:style w:type="paragraph" w:styleId="ListParagraph">
    <w:name w:val="List Paragraph"/>
    <w:basedOn w:val="Normal"/>
    <w:uiPriority w:val="34"/>
    <w:qFormat/>
    <w:rsid w:val="00622ADF"/>
    <w:pPr>
      <w:ind w:left="720"/>
      <w:contextualSpacing/>
    </w:pPr>
  </w:style>
  <w:style w:type="table" w:styleId="TableGrid">
    <w:name w:val="Table Grid"/>
    <w:basedOn w:val="TableNormal"/>
    <w:uiPriority w:val="39"/>
    <w:rsid w:val="0062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3B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2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csa.co.za/Uploads/editor/UserFiles/downloads/conduct_ethics/rules/generic_ethical_rules/ethical_rules_annexure_12.pdf" TargetMode="External"/><Relationship Id="rId13" Type="http://schemas.openxmlformats.org/officeDocument/2006/relationships/hyperlink" Target="http://www.hpcsa.co.za/Uploads/editor/UserFiles/downloads/legislations/acts/basic_conditions_employ_75_1997.pdf" TargetMode="External"/><Relationship Id="rId18" Type="http://schemas.openxmlformats.org/officeDocument/2006/relationships/hyperlink" Target="http://www.hpcsa.co.za/Uploads/editor/UserFiles/downloads/conduct_ethics/rules/ethical_guidelines_good_practice_hiv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hpcsa.co.za/Uploads/editor/UserFiles/downloads/psych/List_of_Classified_tests_Board_Notice_155_of_2017.pdf" TargetMode="External"/><Relationship Id="rId12" Type="http://schemas.openxmlformats.org/officeDocument/2006/relationships/hyperlink" Target="http://www.hpcsa.co.za/Uploads/editor/UserFiles/downloads/legislations/acts/child_justice_act_75_2008.pdf" TargetMode="External"/><Relationship Id="rId17" Type="http://schemas.openxmlformats.org/officeDocument/2006/relationships/hyperlink" Target="http://www.hpcsa.co.za/Uploads/editor/UserFiles/downloads/legislations/acts/health_professions_ct_56_1974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pcsa.co.za/Uploads/editor/UserFiles/downloads/psych/Form_255_rev_January_2016.pdf" TargetMode="External"/><Relationship Id="rId20" Type="http://schemas.openxmlformats.org/officeDocument/2006/relationships/hyperlink" Target="http://www.hpcsa.co.za/Uploads/editor/UserFiles/downloads/psych/scope_of_profession_of_psychology_sept_201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pcsa.co.za/Uploads/editor/UserFiles/downloads/psych/Form_260_Application_for%20Psychology_exam_updated_March_2018.pdf" TargetMode="External"/><Relationship Id="rId11" Type="http://schemas.openxmlformats.org/officeDocument/2006/relationships/hyperlink" Target="http://www.hpcsa.co.za/Uploads/editor/UserFiles/downloads/legislations/acts/mental_health_care_act_17_of_2002.pdf" TargetMode="External"/><Relationship Id="rId5" Type="http://schemas.openxmlformats.org/officeDocument/2006/relationships/hyperlink" Target="http://www.hpcsa.co.za/Uploads/editor/UserFiles/downloads/psych/Form_255%20-%20Revised_26%20May%202017.pdf" TargetMode="External"/><Relationship Id="rId15" Type="http://schemas.openxmlformats.org/officeDocument/2006/relationships/hyperlink" Target="http://www.hpcsa.co.za/Uploads/editor/UserFiles/downloads/legislations/acts/criminal_procedure_act_51_OF_1977.pdf" TargetMode="External"/><Relationship Id="rId10" Type="http://schemas.openxmlformats.org/officeDocument/2006/relationships/hyperlink" Target="http://www.hpcsa.co.za/Uploads/editor/UserFiles/downloads/psych/psycho_policy/form_286.pdf" TargetMode="External"/><Relationship Id="rId19" Type="http://schemas.openxmlformats.org/officeDocument/2006/relationships/hyperlink" Target="http://www.hpcsa.co.za/Uploads/editor/UserFiles/downloads/legislations/acts/nati_heal_act_61_200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pcsa.co.za/Uploads/editor/UserFiles/downloads/psych/psycho_policy/form_208.pdf" TargetMode="External"/><Relationship Id="rId14" Type="http://schemas.openxmlformats.org/officeDocument/2006/relationships/hyperlink" Target="http://www.hpcsa.co.za/Uploads/editor/UserFiles/downloads/legislations/acts/childrens_act_38_2005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BOTHMA C M</dc:creator>
  <cp:keywords/>
  <dc:description/>
  <cp:lastModifiedBy>BOTHMA C M</cp:lastModifiedBy>
  <cp:revision>1</cp:revision>
  <dcterms:created xsi:type="dcterms:W3CDTF">2018-08-01T12:31:00Z</dcterms:created>
  <dcterms:modified xsi:type="dcterms:W3CDTF">2018-08-01T14:02:00Z</dcterms:modified>
</cp:coreProperties>
</file>