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155B" w14:textId="70A2454A" w:rsidR="00F83B09" w:rsidRPr="005907A3" w:rsidRDefault="004D383B" w:rsidP="005907A3">
      <w:pPr>
        <w:rPr>
          <w:b/>
          <w:sz w:val="32"/>
          <w:szCs w:val="32"/>
        </w:rPr>
      </w:pPr>
      <w:r>
        <w:rPr>
          <w:b/>
          <w:sz w:val="32"/>
          <w:szCs w:val="32"/>
        </w:rPr>
        <w:t>PROFESSIONAL CONDUCT AND ETHICS</w:t>
      </w:r>
    </w:p>
    <w:p w14:paraId="553E980A" w14:textId="1356F696" w:rsidR="00622ADF" w:rsidRDefault="00652D3C"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r>
        <w:t xml:space="preserve">Practising as a healthcare professional is based upon a relationship of mutual trust between patients and healthcare practitioners. The term “profession” means “a dedication, promise or commitment publicly made”.1 To be a good healthcare practitioner, requires a life-long commitment to sound professional and ethical practices and an overriding dedication to the interests of one’s fellow human beings and society. </w:t>
      </w:r>
      <w:proofErr w:type="gramStart"/>
      <w:r>
        <w:t>In essence, practising</w:t>
      </w:r>
      <w:proofErr w:type="gramEnd"/>
      <w:r>
        <w:t xml:space="preserve"> as a healthcare professional is a moral enterprise. In this spirit, the HPCSA presents the following ethical policy guidelines to guide and direct the practice of healthcare practitioners. These guidelines form an integral part of the standards of professional conduct against which a complaint of professional misconduct will be evaluated.</w:t>
      </w:r>
    </w:p>
    <w:p w14:paraId="3B5FFDD0" w14:textId="77777777" w:rsidR="00652D3C" w:rsidRDefault="00652D3C" w:rsidP="00622ADF">
      <w:pPr>
        <w:shd w:val="clear" w:color="auto" w:fill="FFFFFF"/>
        <w:spacing w:after="0" w:line="240" w:lineRule="auto"/>
        <w:textAlignment w:val="baseline"/>
        <w:rPr>
          <w:rFonts w:ascii="Century Gothic" w:eastAsia="Times New Roman" w:hAnsi="Century Gothic" w:cs="Times New Roman"/>
          <w:b/>
          <w:color w:val="6F6F6F"/>
          <w:sz w:val="20"/>
          <w:szCs w:val="20"/>
          <w:lang w:eastAsia="en-ZA"/>
        </w:rPr>
      </w:pPr>
    </w:p>
    <w:p w14:paraId="43F000B7" w14:textId="77777777" w:rsidR="00652D3C" w:rsidRDefault="00652D3C" w:rsidP="00622ADF">
      <w:pPr>
        <w:shd w:val="clear" w:color="auto" w:fill="FFFFFF"/>
        <w:spacing w:after="0" w:line="240" w:lineRule="auto"/>
        <w:textAlignment w:val="baseline"/>
        <w:rPr>
          <w:rFonts w:ascii="Century Gothic" w:eastAsia="Times New Roman" w:hAnsi="Century Gothic" w:cs="Times New Roman"/>
          <w:b/>
          <w:color w:val="6F6F6F"/>
          <w:sz w:val="20"/>
          <w:szCs w:val="20"/>
          <w:lang w:eastAsia="en-ZA"/>
        </w:rPr>
      </w:pPr>
    </w:p>
    <w:p w14:paraId="477F3BAD" w14:textId="6C98FB5D" w:rsidR="00622ADF" w:rsidRPr="00F83B09" w:rsidRDefault="003B0115" w:rsidP="00622ADF">
      <w:pPr>
        <w:shd w:val="clear" w:color="auto" w:fill="FFFFFF"/>
        <w:spacing w:after="0" w:line="240" w:lineRule="auto"/>
        <w:textAlignment w:val="baseline"/>
        <w:rPr>
          <w:rFonts w:ascii="Century Gothic" w:eastAsia="Times New Roman" w:hAnsi="Century Gothic" w:cs="Times New Roman"/>
          <w:b/>
          <w:color w:val="6F6F6F"/>
          <w:sz w:val="20"/>
          <w:szCs w:val="20"/>
          <w:lang w:eastAsia="en-ZA"/>
        </w:rPr>
      </w:pPr>
      <w:hyperlink r:id="rId5" w:history="1">
        <w:r w:rsidRPr="003B0115">
          <w:rPr>
            <w:rStyle w:val="Hyperlink"/>
            <w:rFonts w:ascii="Century Gothic" w:eastAsia="Times New Roman" w:hAnsi="Century Gothic" w:cs="Times New Roman"/>
            <w:b/>
            <w:sz w:val="20"/>
            <w:szCs w:val="20"/>
            <w:lang w:eastAsia="en-ZA"/>
          </w:rPr>
          <w:t>Ethical rules of conduct</w:t>
        </w:r>
      </w:hyperlink>
    </w:p>
    <w:p w14:paraId="4BCE3C69" w14:textId="77777777" w:rsidR="00F83B09" w:rsidRDefault="00F83B09"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p>
    <w:tbl>
      <w:tblPr>
        <w:tblStyle w:val="TableGrid"/>
        <w:tblW w:w="0" w:type="auto"/>
        <w:tblLook w:val="04A0" w:firstRow="1" w:lastRow="0" w:firstColumn="1" w:lastColumn="0" w:noHBand="0" w:noVBand="1"/>
      </w:tblPr>
      <w:tblGrid>
        <w:gridCol w:w="4546"/>
        <w:gridCol w:w="4470"/>
      </w:tblGrid>
      <w:tr w:rsidR="00BF14DA" w14:paraId="6AD28769" w14:textId="3B16C3A7" w:rsidTr="00BF14DA">
        <w:tc>
          <w:tcPr>
            <w:tcW w:w="4546" w:type="dxa"/>
            <w:vAlign w:val="bottom"/>
          </w:tcPr>
          <w:p w14:paraId="424D3C21" w14:textId="47A6ADAB" w:rsidR="00BF14DA" w:rsidRDefault="00BF14DA" w:rsidP="004D383B">
            <w:pPr>
              <w:textAlignment w:val="baseline"/>
              <w:rPr>
                <w:rFonts w:ascii="Century Gothic" w:eastAsia="Times New Roman" w:hAnsi="Century Gothic" w:cs="Times New Roman"/>
                <w:color w:val="6F6F6F"/>
                <w:sz w:val="20"/>
                <w:szCs w:val="20"/>
                <w:lang w:eastAsia="en-ZA"/>
              </w:rPr>
            </w:pPr>
            <w:hyperlink r:id="rId6" w:history="1">
              <w:r w:rsidRPr="003B0115">
                <w:rPr>
                  <w:rStyle w:val="Hyperlink"/>
                  <w:rFonts w:ascii="Century Gothic" w:hAnsi="Century Gothic"/>
                  <w:sz w:val="20"/>
                  <w:szCs w:val="20"/>
                </w:rPr>
                <w:t>Booklet 1: Guidelines good practice</w:t>
              </w:r>
            </w:hyperlink>
          </w:p>
        </w:tc>
        <w:tc>
          <w:tcPr>
            <w:tcW w:w="4470" w:type="dxa"/>
          </w:tcPr>
          <w:p w14:paraId="735CB9FA" w14:textId="5068B9E2"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Duties to all stakeholders</w:t>
            </w:r>
          </w:p>
        </w:tc>
      </w:tr>
      <w:tr w:rsidR="00BF14DA" w14:paraId="29DC3EEF" w14:textId="4757A3A1" w:rsidTr="00BF14DA">
        <w:tc>
          <w:tcPr>
            <w:tcW w:w="4546" w:type="dxa"/>
            <w:vAlign w:val="bottom"/>
          </w:tcPr>
          <w:p w14:paraId="12DDC97E" w14:textId="099D7139" w:rsidR="00BF14DA" w:rsidRDefault="00BF14DA" w:rsidP="004D383B">
            <w:pPr>
              <w:textAlignment w:val="baseline"/>
              <w:rPr>
                <w:rFonts w:ascii="Century Gothic" w:eastAsia="Times New Roman" w:hAnsi="Century Gothic" w:cs="Times New Roman"/>
                <w:color w:val="6F6F6F"/>
                <w:sz w:val="20"/>
                <w:szCs w:val="20"/>
                <w:lang w:eastAsia="en-ZA"/>
              </w:rPr>
            </w:pPr>
            <w:hyperlink r:id="rId7" w:history="1">
              <w:r w:rsidRPr="003B0115">
                <w:rPr>
                  <w:rStyle w:val="Hyperlink"/>
                  <w:rFonts w:ascii="Century Gothic" w:hAnsi="Century Gothic"/>
                  <w:sz w:val="20"/>
                  <w:szCs w:val="20"/>
                </w:rPr>
                <w:t>Booklet 2: Generic Ethical Rules with annexure 1 - 11. Annexure 12</w:t>
              </w:r>
            </w:hyperlink>
          </w:p>
        </w:tc>
        <w:tc>
          <w:tcPr>
            <w:tcW w:w="4470" w:type="dxa"/>
          </w:tcPr>
          <w:p w14:paraId="082D426A" w14:textId="2DCF6399"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Ethical considerations</w:t>
            </w:r>
          </w:p>
        </w:tc>
      </w:tr>
      <w:tr w:rsidR="00BF14DA" w14:paraId="699EE882" w14:textId="4B5997B3" w:rsidTr="00BF14DA">
        <w:tc>
          <w:tcPr>
            <w:tcW w:w="4546" w:type="dxa"/>
            <w:vAlign w:val="bottom"/>
          </w:tcPr>
          <w:p w14:paraId="01671684" w14:textId="18F27E61" w:rsidR="00BF14DA" w:rsidRDefault="00BF14DA" w:rsidP="004D383B">
            <w:pPr>
              <w:textAlignment w:val="baseline"/>
              <w:rPr>
                <w:rFonts w:ascii="Century Gothic" w:eastAsia="Times New Roman" w:hAnsi="Century Gothic" w:cs="Times New Roman"/>
                <w:color w:val="6F6F6F"/>
                <w:sz w:val="20"/>
                <w:szCs w:val="20"/>
                <w:lang w:eastAsia="en-ZA"/>
              </w:rPr>
            </w:pPr>
            <w:hyperlink r:id="rId8" w:history="1">
              <w:r w:rsidRPr="003B0115">
                <w:rPr>
                  <w:rStyle w:val="Hyperlink"/>
                  <w:rFonts w:ascii="Century Gothic" w:hAnsi="Century Gothic"/>
                  <w:sz w:val="20"/>
                  <w:szCs w:val="20"/>
                </w:rPr>
                <w:t>Booklet 3: Patients' Rights Charter</w:t>
              </w:r>
            </w:hyperlink>
          </w:p>
        </w:tc>
        <w:tc>
          <w:tcPr>
            <w:tcW w:w="4470" w:type="dxa"/>
          </w:tcPr>
          <w:p w14:paraId="471D9AE6" w14:textId="1E03976C"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Patients’ rights and responsibilities</w:t>
            </w:r>
          </w:p>
        </w:tc>
      </w:tr>
      <w:tr w:rsidR="00BF14DA" w14:paraId="521F5733" w14:textId="55CC4078" w:rsidTr="00BF14DA">
        <w:tc>
          <w:tcPr>
            <w:tcW w:w="4546" w:type="dxa"/>
            <w:vAlign w:val="bottom"/>
          </w:tcPr>
          <w:p w14:paraId="104AB3B2" w14:textId="279B0951" w:rsidR="00BF14DA" w:rsidRDefault="00BF14DA" w:rsidP="004D383B">
            <w:pPr>
              <w:textAlignment w:val="baseline"/>
              <w:rPr>
                <w:rFonts w:ascii="Century Gothic" w:eastAsia="Times New Roman" w:hAnsi="Century Gothic" w:cs="Times New Roman"/>
                <w:color w:val="6F6F6F"/>
                <w:sz w:val="20"/>
                <w:szCs w:val="20"/>
                <w:lang w:eastAsia="en-ZA"/>
              </w:rPr>
            </w:pPr>
            <w:hyperlink r:id="rId9" w:history="1">
              <w:r w:rsidRPr="003B0115">
                <w:rPr>
                  <w:rStyle w:val="Hyperlink"/>
                  <w:rFonts w:ascii="Century Gothic" w:hAnsi="Century Gothic"/>
                  <w:sz w:val="20"/>
                  <w:szCs w:val="20"/>
                </w:rPr>
                <w:t>Booklet 4: Informed Consent</w:t>
              </w:r>
            </w:hyperlink>
          </w:p>
        </w:tc>
        <w:tc>
          <w:tcPr>
            <w:tcW w:w="4470" w:type="dxa"/>
          </w:tcPr>
          <w:p w14:paraId="17D23069" w14:textId="7882685F"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Guidelines on obtaining informed consent</w:t>
            </w:r>
          </w:p>
        </w:tc>
      </w:tr>
      <w:tr w:rsidR="00BF14DA" w14:paraId="112188CE" w14:textId="7597E670" w:rsidTr="00BF14DA">
        <w:tc>
          <w:tcPr>
            <w:tcW w:w="4546" w:type="dxa"/>
            <w:vAlign w:val="bottom"/>
          </w:tcPr>
          <w:p w14:paraId="0932F1A1" w14:textId="190F1741" w:rsidR="00BF14DA" w:rsidRDefault="00BF14DA" w:rsidP="004D383B">
            <w:pPr>
              <w:textAlignment w:val="baseline"/>
              <w:rPr>
                <w:rFonts w:ascii="Century Gothic" w:eastAsia="Times New Roman" w:hAnsi="Century Gothic" w:cs="Times New Roman"/>
                <w:color w:val="6F6F6F"/>
                <w:sz w:val="20"/>
                <w:szCs w:val="20"/>
                <w:lang w:eastAsia="en-ZA"/>
              </w:rPr>
            </w:pPr>
            <w:hyperlink r:id="rId10" w:history="1">
              <w:r w:rsidRPr="003B0115">
                <w:rPr>
                  <w:rStyle w:val="Hyperlink"/>
                  <w:rFonts w:ascii="Century Gothic" w:hAnsi="Century Gothic"/>
                  <w:sz w:val="20"/>
                  <w:szCs w:val="20"/>
                </w:rPr>
                <w:t>Booklet 5: Confidentiality Protecting and Providing Information</w:t>
              </w:r>
            </w:hyperlink>
          </w:p>
        </w:tc>
        <w:tc>
          <w:tcPr>
            <w:tcW w:w="4470" w:type="dxa"/>
          </w:tcPr>
          <w:p w14:paraId="5F703CAA" w14:textId="73ECB1AC"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Protecting and securing information obtained from patients and others</w:t>
            </w:r>
          </w:p>
        </w:tc>
      </w:tr>
      <w:tr w:rsidR="00BF14DA" w14:paraId="01DFC774" w14:textId="6FD427D6" w:rsidTr="00BF14DA">
        <w:tc>
          <w:tcPr>
            <w:tcW w:w="4546" w:type="dxa"/>
            <w:vAlign w:val="bottom"/>
          </w:tcPr>
          <w:p w14:paraId="1967204D" w14:textId="7B83C2E3" w:rsidR="00BF14DA" w:rsidRDefault="00BF14DA" w:rsidP="004D383B">
            <w:pPr>
              <w:textAlignment w:val="baseline"/>
              <w:rPr>
                <w:rFonts w:ascii="Century Gothic" w:eastAsia="Times New Roman" w:hAnsi="Century Gothic" w:cs="Times New Roman"/>
                <w:color w:val="6F6F6F"/>
                <w:sz w:val="20"/>
                <w:szCs w:val="20"/>
                <w:lang w:eastAsia="en-ZA"/>
              </w:rPr>
            </w:pPr>
            <w:hyperlink r:id="rId11" w:history="1">
              <w:r w:rsidRPr="003B0115">
                <w:rPr>
                  <w:rStyle w:val="Hyperlink"/>
                  <w:rFonts w:ascii="Century Gothic" w:hAnsi="Century Gothic"/>
                  <w:sz w:val="20"/>
                  <w:szCs w:val="20"/>
                </w:rPr>
                <w:t>Booklet 6: Gen Ethical Guidelines for management of Patients with HIV</w:t>
              </w:r>
            </w:hyperlink>
          </w:p>
        </w:tc>
        <w:tc>
          <w:tcPr>
            <w:tcW w:w="4470" w:type="dxa"/>
          </w:tcPr>
          <w:p w14:paraId="39093407" w14:textId="192D9C70"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 xml:space="preserve">Ethics specifically </w:t>
            </w:r>
            <w:proofErr w:type="spellStart"/>
            <w:r w:rsidRPr="00BF775A">
              <w:rPr>
                <w:rFonts w:ascii="Century Gothic" w:hAnsi="Century Gothic"/>
                <w:sz w:val="20"/>
                <w:szCs w:val="20"/>
              </w:rPr>
              <w:t>wrt</w:t>
            </w:r>
            <w:proofErr w:type="spellEnd"/>
            <w:r w:rsidRPr="00BF775A">
              <w:rPr>
                <w:rFonts w:ascii="Century Gothic" w:hAnsi="Century Gothic"/>
                <w:sz w:val="20"/>
                <w:szCs w:val="20"/>
              </w:rPr>
              <w:t xml:space="preserve"> HIV</w:t>
            </w:r>
          </w:p>
        </w:tc>
      </w:tr>
      <w:tr w:rsidR="00BF14DA" w14:paraId="776DB211" w14:textId="311DD0FA" w:rsidTr="00BF14DA">
        <w:tc>
          <w:tcPr>
            <w:tcW w:w="4546" w:type="dxa"/>
            <w:vAlign w:val="bottom"/>
          </w:tcPr>
          <w:p w14:paraId="30920C63" w14:textId="6551953B" w:rsidR="00BF14DA" w:rsidRDefault="00BF14DA" w:rsidP="004D383B">
            <w:pPr>
              <w:textAlignment w:val="baseline"/>
              <w:rPr>
                <w:rFonts w:ascii="Century Gothic" w:eastAsia="Times New Roman" w:hAnsi="Century Gothic" w:cs="Times New Roman"/>
                <w:color w:val="6F6F6F"/>
                <w:sz w:val="20"/>
                <w:szCs w:val="20"/>
                <w:lang w:eastAsia="en-ZA"/>
              </w:rPr>
            </w:pPr>
            <w:hyperlink r:id="rId12" w:history="1">
              <w:r w:rsidRPr="003B0115">
                <w:rPr>
                  <w:rStyle w:val="Hyperlink"/>
                  <w:rFonts w:ascii="Century Gothic" w:hAnsi="Century Gothic"/>
                  <w:sz w:val="20"/>
                  <w:szCs w:val="20"/>
                </w:rPr>
                <w:t>Booklet 7: Guidelines withholding and withdrawing treatment</w:t>
              </w:r>
            </w:hyperlink>
          </w:p>
        </w:tc>
        <w:tc>
          <w:tcPr>
            <w:tcW w:w="4470" w:type="dxa"/>
          </w:tcPr>
          <w:p w14:paraId="5FE6D7E4" w14:textId="0C484833"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Treatment guidelines</w:t>
            </w:r>
          </w:p>
        </w:tc>
      </w:tr>
      <w:tr w:rsidR="00BF14DA" w14:paraId="10580F55" w14:textId="35F53433" w:rsidTr="00BF14DA">
        <w:tc>
          <w:tcPr>
            <w:tcW w:w="4546" w:type="dxa"/>
            <w:vAlign w:val="bottom"/>
          </w:tcPr>
          <w:p w14:paraId="635DEF18" w14:textId="16127FD0" w:rsidR="00BF14DA" w:rsidRDefault="00BF14DA" w:rsidP="004D383B">
            <w:pPr>
              <w:textAlignment w:val="baseline"/>
              <w:rPr>
                <w:rFonts w:ascii="Century Gothic" w:eastAsia="Times New Roman" w:hAnsi="Century Gothic" w:cs="Times New Roman"/>
                <w:color w:val="6F6F6F"/>
                <w:sz w:val="20"/>
                <w:szCs w:val="20"/>
                <w:lang w:eastAsia="en-ZA"/>
              </w:rPr>
            </w:pPr>
            <w:hyperlink r:id="rId13" w:history="1">
              <w:r w:rsidRPr="003B0115">
                <w:rPr>
                  <w:rStyle w:val="Hyperlink"/>
                  <w:rFonts w:ascii="Century Gothic" w:hAnsi="Century Gothic"/>
                  <w:sz w:val="20"/>
                  <w:szCs w:val="20"/>
                </w:rPr>
                <w:t>Booklet 8: Reproductive Health</w:t>
              </w:r>
            </w:hyperlink>
          </w:p>
        </w:tc>
        <w:tc>
          <w:tcPr>
            <w:tcW w:w="4470" w:type="dxa"/>
          </w:tcPr>
          <w:p w14:paraId="1AE0515C" w14:textId="05D59438"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Sexual questions</w:t>
            </w:r>
          </w:p>
        </w:tc>
      </w:tr>
      <w:tr w:rsidR="00BF14DA" w14:paraId="181284C2" w14:textId="2A9DFF2E" w:rsidTr="00BF14DA">
        <w:tc>
          <w:tcPr>
            <w:tcW w:w="4546" w:type="dxa"/>
            <w:vAlign w:val="bottom"/>
          </w:tcPr>
          <w:p w14:paraId="05FC0B23" w14:textId="1D352F45" w:rsidR="00BF14DA" w:rsidRDefault="00BF14DA" w:rsidP="004D383B">
            <w:pPr>
              <w:textAlignment w:val="baseline"/>
              <w:rPr>
                <w:rFonts w:ascii="Century Gothic" w:eastAsia="Times New Roman" w:hAnsi="Century Gothic" w:cs="Times New Roman"/>
                <w:color w:val="6F6F6F"/>
                <w:sz w:val="20"/>
                <w:szCs w:val="20"/>
                <w:lang w:eastAsia="en-ZA"/>
              </w:rPr>
            </w:pPr>
            <w:hyperlink r:id="rId14" w:history="1">
              <w:r w:rsidRPr="003B0115">
                <w:rPr>
                  <w:rStyle w:val="Hyperlink"/>
                  <w:rFonts w:ascii="Century Gothic" w:hAnsi="Century Gothic"/>
                  <w:sz w:val="20"/>
                  <w:szCs w:val="20"/>
                </w:rPr>
                <w:t>Booklet 9: Keeping of Patients Records</w:t>
              </w:r>
            </w:hyperlink>
          </w:p>
        </w:tc>
        <w:tc>
          <w:tcPr>
            <w:tcW w:w="4470" w:type="dxa"/>
          </w:tcPr>
          <w:p w14:paraId="0A534980" w14:textId="3AB37066"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Keeping records</w:t>
            </w:r>
          </w:p>
        </w:tc>
      </w:tr>
      <w:tr w:rsidR="00BF14DA" w14:paraId="67FD3B30" w14:textId="38377969" w:rsidTr="00BF14DA">
        <w:tc>
          <w:tcPr>
            <w:tcW w:w="4546" w:type="dxa"/>
            <w:vAlign w:val="bottom"/>
          </w:tcPr>
          <w:p w14:paraId="118A3042" w14:textId="15D94A6B" w:rsidR="00BF14DA" w:rsidRDefault="00BF14DA" w:rsidP="004D383B">
            <w:pPr>
              <w:textAlignment w:val="baseline"/>
              <w:rPr>
                <w:rFonts w:ascii="Century Gothic" w:eastAsia="Times New Roman" w:hAnsi="Century Gothic" w:cs="Times New Roman"/>
                <w:color w:val="6F6F6F"/>
                <w:sz w:val="20"/>
                <w:szCs w:val="20"/>
                <w:lang w:eastAsia="en-ZA"/>
              </w:rPr>
            </w:pPr>
            <w:hyperlink r:id="rId15" w:history="1">
              <w:r w:rsidRPr="003B0115">
                <w:rPr>
                  <w:rStyle w:val="Hyperlink"/>
                  <w:rFonts w:ascii="Century Gothic" w:hAnsi="Century Gothic"/>
                  <w:sz w:val="20"/>
                  <w:szCs w:val="20"/>
                </w:rPr>
                <w:t>Booklet 10: Telemedicine</w:t>
              </w:r>
            </w:hyperlink>
          </w:p>
        </w:tc>
        <w:tc>
          <w:tcPr>
            <w:tcW w:w="4470" w:type="dxa"/>
          </w:tcPr>
          <w:p w14:paraId="433976AE" w14:textId="52F2E0ED"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Delivering healthcare at a distance</w:t>
            </w:r>
          </w:p>
        </w:tc>
      </w:tr>
      <w:tr w:rsidR="00BF14DA" w14:paraId="4093896B" w14:textId="0E8ABA45" w:rsidTr="00BF14DA">
        <w:tc>
          <w:tcPr>
            <w:tcW w:w="4546" w:type="dxa"/>
            <w:vAlign w:val="bottom"/>
          </w:tcPr>
          <w:p w14:paraId="4B8872AA" w14:textId="00505FD5" w:rsidR="00BF14DA" w:rsidRDefault="00BF14DA" w:rsidP="004D383B">
            <w:pPr>
              <w:textAlignment w:val="baseline"/>
              <w:rPr>
                <w:rFonts w:ascii="Century Gothic" w:eastAsia="Times New Roman" w:hAnsi="Century Gothic" w:cs="Times New Roman"/>
                <w:color w:val="6F6F6F"/>
                <w:sz w:val="20"/>
                <w:szCs w:val="20"/>
                <w:lang w:eastAsia="en-ZA"/>
              </w:rPr>
            </w:pPr>
            <w:hyperlink r:id="rId16" w:history="1">
              <w:r w:rsidRPr="003B0115">
                <w:rPr>
                  <w:rStyle w:val="Hyperlink"/>
                  <w:rFonts w:ascii="Century Gothic" w:hAnsi="Century Gothic"/>
                  <w:sz w:val="20"/>
                  <w:szCs w:val="20"/>
                </w:rPr>
                <w:t>Booklet 11: Guidelines on over servicing perverse incentives and related matters</w:t>
              </w:r>
            </w:hyperlink>
          </w:p>
        </w:tc>
        <w:tc>
          <w:tcPr>
            <w:tcW w:w="4470" w:type="dxa"/>
          </w:tcPr>
          <w:p w14:paraId="7B18A05C" w14:textId="2C008D0E"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Financial concerns</w:t>
            </w:r>
          </w:p>
        </w:tc>
      </w:tr>
      <w:tr w:rsidR="00BF14DA" w14:paraId="38E584B0" w14:textId="7ACCEB92" w:rsidTr="00BF14DA">
        <w:tc>
          <w:tcPr>
            <w:tcW w:w="4546" w:type="dxa"/>
            <w:vAlign w:val="bottom"/>
          </w:tcPr>
          <w:p w14:paraId="2F43155D" w14:textId="1127ECBE" w:rsidR="00BF14DA" w:rsidRDefault="00BF14DA" w:rsidP="004D383B">
            <w:pPr>
              <w:textAlignment w:val="baseline"/>
              <w:rPr>
                <w:rFonts w:ascii="Century Gothic" w:eastAsia="Times New Roman" w:hAnsi="Century Gothic" w:cs="Times New Roman"/>
                <w:color w:val="6F6F6F"/>
                <w:sz w:val="20"/>
                <w:szCs w:val="20"/>
                <w:lang w:eastAsia="en-ZA"/>
              </w:rPr>
            </w:pPr>
            <w:hyperlink r:id="rId17" w:history="1">
              <w:r w:rsidRPr="003B0115">
                <w:rPr>
                  <w:rStyle w:val="Hyperlink"/>
                  <w:rFonts w:ascii="Century Gothic" w:hAnsi="Century Gothic"/>
                  <w:sz w:val="20"/>
                  <w:szCs w:val="20"/>
                </w:rPr>
                <w:t>Booklet 12: Guidelines for the management of health care waste</w:t>
              </w:r>
            </w:hyperlink>
          </w:p>
        </w:tc>
        <w:tc>
          <w:tcPr>
            <w:tcW w:w="4470" w:type="dxa"/>
          </w:tcPr>
          <w:p w14:paraId="22762D83" w14:textId="01665A4B"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Dealing with health-related waste material</w:t>
            </w:r>
          </w:p>
        </w:tc>
      </w:tr>
      <w:tr w:rsidR="00BF14DA" w14:paraId="50059688" w14:textId="2ABCBC9A" w:rsidTr="00BF14DA">
        <w:tc>
          <w:tcPr>
            <w:tcW w:w="4546" w:type="dxa"/>
            <w:vAlign w:val="bottom"/>
          </w:tcPr>
          <w:p w14:paraId="41A3D303" w14:textId="6D230270" w:rsidR="00BF14DA" w:rsidRDefault="00BF14DA" w:rsidP="004D383B">
            <w:pPr>
              <w:textAlignment w:val="baseline"/>
              <w:rPr>
                <w:rFonts w:ascii="Century Gothic" w:eastAsia="Times New Roman" w:hAnsi="Century Gothic" w:cs="Times New Roman"/>
                <w:color w:val="6F6F6F"/>
                <w:sz w:val="20"/>
                <w:szCs w:val="20"/>
                <w:lang w:eastAsia="en-ZA"/>
              </w:rPr>
            </w:pPr>
            <w:hyperlink r:id="rId18" w:history="1">
              <w:r w:rsidRPr="003B0115">
                <w:rPr>
                  <w:rStyle w:val="Hyperlink"/>
                  <w:rFonts w:ascii="Century Gothic" w:hAnsi="Century Gothic"/>
                  <w:sz w:val="20"/>
                  <w:szCs w:val="20"/>
                </w:rPr>
                <w:t>Booklet 13: Gen Ethical Guidelines for Health Researchers</w:t>
              </w:r>
            </w:hyperlink>
          </w:p>
        </w:tc>
        <w:tc>
          <w:tcPr>
            <w:tcW w:w="4470" w:type="dxa"/>
          </w:tcPr>
          <w:p w14:paraId="259C3AC3" w14:textId="1934A888"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IMPORTANT – RELATES DIRECTLY TO RESEARCH</w:t>
            </w:r>
          </w:p>
        </w:tc>
        <w:bookmarkStart w:id="0" w:name="_GoBack"/>
        <w:bookmarkEnd w:id="0"/>
      </w:tr>
      <w:tr w:rsidR="00BF14DA" w14:paraId="673EED5B" w14:textId="75870402" w:rsidTr="00BF14DA">
        <w:tc>
          <w:tcPr>
            <w:tcW w:w="4546" w:type="dxa"/>
            <w:vAlign w:val="bottom"/>
          </w:tcPr>
          <w:p w14:paraId="45FC92FE" w14:textId="1169B7A1" w:rsidR="00BF14DA" w:rsidRDefault="00BF14DA" w:rsidP="004D383B">
            <w:pPr>
              <w:textAlignment w:val="baseline"/>
              <w:rPr>
                <w:rFonts w:ascii="Century Gothic" w:eastAsia="Times New Roman" w:hAnsi="Century Gothic" w:cs="Times New Roman"/>
                <w:color w:val="6F6F6F"/>
                <w:sz w:val="20"/>
                <w:szCs w:val="20"/>
                <w:lang w:eastAsia="en-ZA"/>
              </w:rPr>
            </w:pPr>
            <w:hyperlink r:id="rId19" w:history="1">
              <w:r w:rsidRPr="00BF14DA">
                <w:rPr>
                  <w:rStyle w:val="Hyperlink"/>
                  <w:rFonts w:ascii="Century Gothic" w:hAnsi="Century Gothic"/>
                  <w:sz w:val="20"/>
                  <w:szCs w:val="20"/>
                </w:rPr>
                <w:t>Booklet 14: Biotechnology Research in SA</w:t>
              </w:r>
            </w:hyperlink>
          </w:p>
        </w:tc>
        <w:tc>
          <w:tcPr>
            <w:tcW w:w="4470" w:type="dxa"/>
          </w:tcPr>
          <w:p w14:paraId="57B1B145" w14:textId="7FDE0546" w:rsidR="00BF14DA" w:rsidRPr="00BF775A" w:rsidRDefault="00BF14DA" w:rsidP="004D383B">
            <w:pPr>
              <w:textAlignment w:val="baseline"/>
              <w:rPr>
                <w:rFonts w:ascii="Century Gothic" w:hAnsi="Century Gothic"/>
                <w:sz w:val="20"/>
                <w:szCs w:val="20"/>
              </w:rPr>
            </w:pPr>
            <w:r w:rsidRPr="00BF775A">
              <w:rPr>
                <w:rFonts w:ascii="Century Gothic" w:hAnsi="Century Gothic"/>
                <w:sz w:val="20"/>
                <w:szCs w:val="20"/>
              </w:rPr>
              <w:t>Biotechnology is a broad term for a wide range of technologies which use living organisms, biochemistries or synthetic DNA to make or modify products, improve plants or animals, or develop micro-organisms for specific uses.</w:t>
            </w:r>
          </w:p>
        </w:tc>
      </w:tr>
      <w:tr w:rsidR="00BF14DA" w14:paraId="18FDEA3E" w14:textId="56EA7750" w:rsidTr="00BF14DA">
        <w:tc>
          <w:tcPr>
            <w:tcW w:w="4546" w:type="dxa"/>
            <w:vAlign w:val="bottom"/>
          </w:tcPr>
          <w:p w14:paraId="70D7F53F" w14:textId="125826D0" w:rsidR="00BF14DA" w:rsidRDefault="00BF14DA" w:rsidP="004D383B">
            <w:pPr>
              <w:textAlignment w:val="baseline"/>
              <w:rPr>
                <w:rFonts w:ascii="Century Gothic" w:eastAsia="Times New Roman" w:hAnsi="Century Gothic" w:cs="Times New Roman"/>
                <w:color w:val="6F6F6F"/>
                <w:sz w:val="20"/>
                <w:szCs w:val="20"/>
                <w:lang w:eastAsia="en-ZA"/>
              </w:rPr>
            </w:pPr>
            <w:hyperlink r:id="rId20" w:history="1">
              <w:r w:rsidRPr="00BF14DA">
                <w:rPr>
                  <w:rStyle w:val="Hyperlink"/>
                  <w:rFonts w:ascii="Century Gothic" w:hAnsi="Century Gothic"/>
                  <w:sz w:val="20"/>
                  <w:szCs w:val="20"/>
                </w:rPr>
                <w:t>Booklet 15: Research Development and use of Chemical and Biological Weapons</w:t>
              </w:r>
            </w:hyperlink>
          </w:p>
        </w:tc>
        <w:tc>
          <w:tcPr>
            <w:tcW w:w="4470" w:type="dxa"/>
          </w:tcPr>
          <w:p w14:paraId="7BF00A55" w14:textId="3EEC65CC" w:rsidR="00BF14DA" w:rsidRPr="00BF775A" w:rsidRDefault="00652D3C" w:rsidP="004D383B">
            <w:pPr>
              <w:textAlignment w:val="baseline"/>
              <w:rPr>
                <w:rFonts w:ascii="Century Gothic" w:hAnsi="Century Gothic"/>
                <w:sz w:val="20"/>
                <w:szCs w:val="20"/>
              </w:rPr>
            </w:pPr>
            <w:r w:rsidRPr="00BF775A">
              <w:rPr>
                <w:rFonts w:ascii="Century Gothic" w:hAnsi="Century Gothic"/>
                <w:sz w:val="20"/>
                <w:szCs w:val="20"/>
              </w:rPr>
              <w:t>Chemical and biological weapon research</w:t>
            </w:r>
          </w:p>
        </w:tc>
      </w:tr>
      <w:tr w:rsidR="00BF14DA" w14:paraId="5F1293D5" w14:textId="42C949A7" w:rsidTr="00BF775A">
        <w:trPr>
          <w:trHeight w:val="70"/>
        </w:trPr>
        <w:tc>
          <w:tcPr>
            <w:tcW w:w="4546" w:type="dxa"/>
            <w:vAlign w:val="bottom"/>
          </w:tcPr>
          <w:p w14:paraId="61884F99" w14:textId="6FB94F26" w:rsidR="00BF14DA" w:rsidRDefault="00BF14DA" w:rsidP="004D383B">
            <w:pPr>
              <w:textAlignment w:val="baseline"/>
              <w:rPr>
                <w:rFonts w:ascii="Century Gothic" w:hAnsi="Century Gothic"/>
                <w:color w:val="6F6F6F"/>
                <w:sz w:val="20"/>
                <w:szCs w:val="20"/>
              </w:rPr>
            </w:pPr>
            <w:r>
              <w:rPr>
                <w:rFonts w:ascii="Century Gothic" w:hAnsi="Century Gothic"/>
                <w:color w:val="6F6F6F"/>
                <w:sz w:val="20"/>
                <w:szCs w:val="20"/>
              </w:rPr>
              <w:t>        </w:t>
            </w:r>
            <w:hyperlink r:id="rId21" w:history="1">
              <w:r w:rsidRPr="00BF14DA">
                <w:rPr>
                  <w:rStyle w:val="Hyperlink"/>
                  <w:rFonts w:ascii="Century Gothic" w:hAnsi="Century Gothic"/>
                  <w:sz w:val="20"/>
                  <w:szCs w:val="20"/>
                </w:rPr>
                <w:t>Business Practice</w:t>
              </w:r>
            </w:hyperlink>
          </w:p>
        </w:tc>
        <w:tc>
          <w:tcPr>
            <w:tcW w:w="4470" w:type="dxa"/>
          </w:tcPr>
          <w:p w14:paraId="3F1B5F5D" w14:textId="437374FA" w:rsidR="00BF14DA" w:rsidRPr="00BF775A" w:rsidRDefault="00BF775A" w:rsidP="004D383B">
            <w:pPr>
              <w:textAlignment w:val="baseline"/>
              <w:rPr>
                <w:rFonts w:ascii="Century Gothic" w:hAnsi="Century Gothic"/>
                <w:sz w:val="20"/>
                <w:szCs w:val="20"/>
              </w:rPr>
            </w:pPr>
            <w:r w:rsidRPr="00BF775A">
              <w:rPr>
                <w:rFonts w:ascii="Century Gothic" w:hAnsi="Century Gothic"/>
                <w:sz w:val="20"/>
                <w:szCs w:val="20"/>
              </w:rPr>
              <w:t>Business practices</w:t>
            </w:r>
          </w:p>
        </w:tc>
      </w:tr>
    </w:tbl>
    <w:p w14:paraId="5D943D9D" w14:textId="77777777" w:rsidR="00622ADF" w:rsidRPr="00622ADF" w:rsidRDefault="00622ADF" w:rsidP="00622ADF">
      <w:pPr>
        <w:shd w:val="clear" w:color="auto" w:fill="FFFFFF"/>
        <w:spacing w:after="0" w:line="240" w:lineRule="auto"/>
        <w:textAlignment w:val="baseline"/>
        <w:rPr>
          <w:rFonts w:ascii="Century Gothic" w:eastAsia="Times New Roman" w:hAnsi="Century Gothic" w:cs="Times New Roman"/>
          <w:color w:val="6F6F6F"/>
          <w:sz w:val="20"/>
          <w:szCs w:val="20"/>
          <w:lang w:eastAsia="en-ZA"/>
        </w:rPr>
      </w:pPr>
    </w:p>
    <w:p w14:paraId="69FB76D0" w14:textId="77777777" w:rsidR="00622ADF" w:rsidRDefault="00622ADF"/>
    <w:sectPr w:rsidR="00622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4901"/>
    <w:multiLevelType w:val="multilevel"/>
    <w:tmpl w:val="F9CEDBD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5929"/>
    <w:multiLevelType w:val="hybridMultilevel"/>
    <w:tmpl w:val="8C8433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BC741F"/>
    <w:multiLevelType w:val="hybridMultilevel"/>
    <w:tmpl w:val="234C63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DF"/>
    <w:rsid w:val="001A6142"/>
    <w:rsid w:val="00221364"/>
    <w:rsid w:val="003225ED"/>
    <w:rsid w:val="003A050F"/>
    <w:rsid w:val="003B0115"/>
    <w:rsid w:val="003C5D1F"/>
    <w:rsid w:val="004D383B"/>
    <w:rsid w:val="005907A3"/>
    <w:rsid w:val="005C0E93"/>
    <w:rsid w:val="00622ADF"/>
    <w:rsid w:val="00652D3C"/>
    <w:rsid w:val="007F4E88"/>
    <w:rsid w:val="00985086"/>
    <w:rsid w:val="00B02019"/>
    <w:rsid w:val="00BF14DA"/>
    <w:rsid w:val="00BF775A"/>
    <w:rsid w:val="00F83B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40C5"/>
  <w15:chartTrackingRefBased/>
  <w15:docId w15:val="{F772A46B-8F05-48A6-BACC-5A28268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ADF"/>
    <w:rPr>
      <w:b/>
      <w:bCs/>
    </w:rPr>
  </w:style>
  <w:style w:type="paragraph" w:styleId="ListParagraph">
    <w:name w:val="List Paragraph"/>
    <w:basedOn w:val="Normal"/>
    <w:uiPriority w:val="34"/>
    <w:qFormat/>
    <w:rsid w:val="00622ADF"/>
    <w:pPr>
      <w:ind w:left="720"/>
      <w:contextualSpacing/>
    </w:pPr>
  </w:style>
  <w:style w:type="table" w:styleId="TableGrid">
    <w:name w:val="Table Grid"/>
    <w:basedOn w:val="TableNormal"/>
    <w:uiPriority w:val="39"/>
    <w:rsid w:val="006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B09"/>
    <w:rPr>
      <w:color w:val="0563C1" w:themeColor="hyperlink"/>
      <w:u w:val="single"/>
    </w:rPr>
  </w:style>
  <w:style w:type="character" w:styleId="UnresolvedMention">
    <w:name w:val="Unresolved Mention"/>
    <w:basedOn w:val="DefaultParagraphFont"/>
    <w:uiPriority w:val="99"/>
    <w:semiHidden/>
    <w:unhideWhenUsed/>
    <w:rsid w:val="00F8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70972">
      <w:bodyDiv w:val="1"/>
      <w:marLeft w:val="0"/>
      <w:marRight w:val="0"/>
      <w:marTop w:val="0"/>
      <w:marBottom w:val="0"/>
      <w:divBdr>
        <w:top w:val="none" w:sz="0" w:space="0" w:color="auto"/>
        <w:left w:val="none" w:sz="0" w:space="0" w:color="auto"/>
        <w:bottom w:val="none" w:sz="0" w:space="0" w:color="auto"/>
        <w:right w:val="none" w:sz="0" w:space="0" w:color="auto"/>
      </w:divBdr>
      <w:divsChild>
        <w:div w:id="1875997229">
          <w:marLeft w:val="0"/>
          <w:marRight w:val="0"/>
          <w:marTop w:val="0"/>
          <w:marBottom w:val="0"/>
          <w:divBdr>
            <w:top w:val="none" w:sz="0" w:space="0" w:color="auto"/>
            <w:left w:val="none" w:sz="0" w:space="0" w:color="auto"/>
            <w:bottom w:val="none" w:sz="0" w:space="0" w:color="auto"/>
            <w:right w:val="none" w:sz="0" w:space="0" w:color="auto"/>
          </w:divBdr>
          <w:divsChild>
            <w:div w:id="2145585910">
              <w:marLeft w:val="0"/>
              <w:marRight w:val="0"/>
              <w:marTop w:val="0"/>
              <w:marBottom w:val="0"/>
              <w:divBdr>
                <w:top w:val="none" w:sz="0" w:space="0" w:color="auto"/>
                <w:left w:val="none" w:sz="0" w:space="0" w:color="auto"/>
                <w:bottom w:val="none" w:sz="0" w:space="0" w:color="auto"/>
                <w:right w:val="none" w:sz="0" w:space="0" w:color="auto"/>
              </w:divBdr>
            </w:div>
            <w:div w:id="410736012">
              <w:marLeft w:val="0"/>
              <w:marRight w:val="0"/>
              <w:marTop w:val="0"/>
              <w:marBottom w:val="0"/>
              <w:divBdr>
                <w:top w:val="none" w:sz="0" w:space="0" w:color="auto"/>
                <w:left w:val="none" w:sz="0" w:space="0" w:color="auto"/>
                <w:bottom w:val="none" w:sz="0" w:space="0" w:color="auto"/>
                <w:right w:val="none" w:sz="0" w:space="0" w:color="auto"/>
              </w:divBdr>
            </w:div>
          </w:divsChild>
        </w:div>
        <w:div w:id="1460106739">
          <w:marLeft w:val="0"/>
          <w:marRight w:val="0"/>
          <w:marTop w:val="0"/>
          <w:marBottom w:val="0"/>
          <w:divBdr>
            <w:top w:val="none" w:sz="0" w:space="0" w:color="auto"/>
            <w:left w:val="none" w:sz="0" w:space="0" w:color="auto"/>
            <w:bottom w:val="none" w:sz="0" w:space="0" w:color="auto"/>
            <w:right w:val="none" w:sz="0" w:space="0" w:color="auto"/>
          </w:divBdr>
        </w:div>
        <w:div w:id="541287303">
          <w:marLeft w:val="0"/>
          <w:marRight w:val="0"/>
          <w:marTop w:val="0"/>
          <w:marBottom w:val="0"/>
          <w:divBdr>
            <w:top w:val="none" w:sz="0" w:space="0" w:color="auto"/>
            <w:left w:val="none" w:sz="0" w:space="0" w:color="auto"/>
            <w:bottom w:val="none" w:sz="0" w:space="0" w:color="auto"/>
            <w:right w:val="none" w:sz="0" w:space="0" w:color="auto"/>
          </w:divBdr>
        </w:div>
        <w:div w:id="1293171703">
          <w:marLeft w:val="0"/>
          <w:marRight w:val="0"/>
          <w:marTop w:val="0"/>
          <w:marBottom w:val="0"/>
          <w:divBdr>
            <w:top w:val="none" w:sz="0" w:space="0" w:color="auto"/>
            <w:left w:val="none" w:sz="0" w:space="0" w:color="auto"/>
            <w:bottom w:val="none" w:sz="0" w:space="0" w:color="auto"/>
            <w:right w:val="none" w:sz="0" w:space="0" w:color="auto"/>
          </w:divBdr>
        </w:div>
        <w:div w:id="110902290">
          <w:marLeft w:val="0"/>
          <w:marRight w:val="0"/>
          <w:marTop w:val="0"/>
          <w:marBottom w:val="0"/>
          <w:divBdr>
            <w:top w:val="none" w:sz="0" w:space="0" w:color="auto"/>
            <w:left w:val="none" w:sz="0" w:space="0" w:color="auto"/>
            <w:bottom w:val="none" w:sz="0" w:space="0" w:color="auto"/>
            <w:right w:val="none" w:sz="0" w:space="0" w:color="auto"/>
          </w:divBdr>
        </w:div>
        <w:div w:id="165363178">
          <w:marLeft w:val="0"/>
          <w:marRight w:val="0"/>
          <w:marTop w:val="0"/>
          <w:marBottom w:val="0"/>
          <w:divBdr>
            <w:top w:val="none" w:sz="0" w:space="0" w:color="auto"/>
            <w:left w:val="none" w:sz="0" w:space="0" w:color="auto"/>
            <w:bottom w:val="none" w:sz="0" w:space="0" w:color="auto"/>
            <w:right w:val="none" w:sz="0" w:space="0" w:color="auto"/>
          </w:divBdr>
        </w:div>
        <w:div w:id="1422725286">
          <w:marLeft w:val="0"/>
          <w:marRight w:val="0"/>
          <w:marTop w:val="0"/>
          <w:marBottom w:val="0"/>
          <w:divBdr>
            <w:top w:val="none" w:sz="0" w:space="0" w:color="auto"/>
            <w:left w:val="none" w:sz="0" w:space="0" w:color="auto"/>
            <w:bottom w:val="none" w:sz="0" w:space="0" w:color="auto"/>
            <w:right w:val="none" w:sz="0" w:space="0" w:color="auto"/>
          </w:divBdr>
        </w:div>
      </w:divsChild>
    </w:div>
    <w:div w:id="9089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csa.co.za/Uploads/editor/UserFiles/downloads/conduct_ethics/Booklet%203%20.pdf" TargetMode="External"/><Relationship Id="rId13" Type="http://schemas.openxmlformats.org/officeDocument/2006/relationships/hyperlink" Target="http://www.hpcsa.co.za/Uploads/editor/UserFiles/downloads/conduct_ethics/Booklet%208%20.pdf" TargetMode="External"/><Relationship Id="rId18" Type="http://schemas.openxmlformats.org/officeDocument/2006/relationships/hyperlink" Target="http://www.hpcsa.co.za/Uploads/editor/UserFiles/downloads/conduct_ethics/Booklet%2013.pdf" TargetMode="External"/><Relationship Id="rId3" Type="http://schemas.openxmlformats.org/officeDocument/2006/relationships/settings" Target="settings.xml"/><Relationship Id="rId21" Type="http://schemas.openxmlformats.org/officeDocument/2006/relationships/hyperlink" Target="http://www.hpcsa.co.za/Uploads/editor/UserFiles/downloads/committees/Policy_on_Business_Practices_final%20-%202016.pdf" TargetMode="External"/><Relationship Id="rId7" Type="http://schemas.openxmlformats.org/officeDocument/2006/relationships/hyperlink" Target="http://www.hpcsa.co.za/Uploads/editor/UserFiles/downloads/conduct_ethics/Booklet%202.pdf" TargetMode="External"/><Relationship Id="rId12" Type="http://schemas.openxmlformats.org/officeDocument/2006/relationships/hyperlink" Target="http://www.hpcsa.co.za/Uploads/editor/UserFiles/downloads/conduct_ethics/Booklet%207.pdf" TargetMode="External"/><Relationship Id="rId17" Type="http://schemas.openxmlformats.org/officeDocument/2006/relationships/hyperlink" Target="http://www.hpcsa.co.za/Uploads/editor/UserFiles/downloads/conduct_ethics/Booklet%2012.pdf" TargetMode="External"/><Relationship Id="rId2" Type="http://schemas.openxmlformats.org/officeDocument/2006/relationships/styles" Target="styles.xml"/><Relationship Id="rId16" Type="http://schemas.openxmlformats.org/officeDocument/2006/relationships/hyperlink" Target="http://www.hpcsa.co.za/Uploads/editor/UserFiles/downloads/conduct_ethics/Booklet%2010.pdf" TargetMode="External"/><Relationship Id="rId20" Type="http://schemas.openxmlformats.org/officeDocument/2006/relationships/hyperlink" Target="http://www.hpcsa.co.za/Uploads/editor/UserFiles/downloads/conduct_ethics/Booklet%2015%20%20.pdf" TargetMode="External"/><Relationship Id="rId1" Type="http://schemas.openxmlformats.org/officeDocument/2006/relationships/numbering" Target="numbering.xml"/><Relationship Id="rId6" Type="http://schemas.openxmlformats.org/officeDocument/2006/relationships/hyperlink" Target="http://www.hpcsa.co.za/Uploads/editor/UserFiles/downloads/conduct_ethics/Booklet%201.pdf" TargetMode="External"/><Relationship Id="rId11" Type="http://schemas.openxmlformats.org/officeDocument/2006/relationships/hyperlink" Target="http://www.hpcsa.co.za/Uploads/editor/UserFiles/downloads/ethical_rules/Booklet%206%20Gen.pdf" TargetMode="External"/><Relationship Id="rId5" Type="http://schemas.openxmlformats.org/officeDocument/2006/relationships/hyperlink" Target="http://www.hpcsa.co.za/Uploads/editor/UserFiles/downloads/conduct_ethics/rules/generic_ethical_rules/generic_ethical_rules.pdf" TargetMode="External"/><Relationship Id="rId15" Type="http://schemas.openxmlformats.org/officeDocument/2006/relationships/hyperlink" Target="http://www.hpcsa.co.za/Uploads/editor/UserFiles/downloads/conduct_ethics/Booklet%2010.pdf" TargetMode="External"/><Relationship Id="rId23" Type="http://schemas.openxmlformats.org/officeDocument/2006/relationships/theme" Target="theme/theme1.xml"/><Relationship Id="rId10" Type="http://schemas.openxmlformats.org/officeDocument/2006/relationships/hyperlink" Target="http://www.hpcsa.co.za/Uploads/editor/UserFiles/downloads/conduct_ethics/Booklet%205.pdf" TargetMode="External"/><Relationship Id="rId19" Type="http://schemas.openxmlformats.org/officeDocument/2006/relationships/hyperlink" Target="http://www.hpcsa.co.za/Uploads/editor/UserFiles/downloads/conduct_ethics/Booklet%2014.pdf" TargetMode="External"/><Relationship Id="rId4" Type="http://schemas.openxmlformats.org/officeDocument/2006/relationships/webSettings" Target="webSettings.xml"/><Relationship Id="rId9" Type="http://schemas.openxmlformats.org/officeDocument/2006/relationships/hyperlink" Target="http://www.hpcsa.co.za/Uploads/editor/UserFiles/downloads/ethical_rules/Booklet%204%20Informed%20Consent%20September%20%202016.pdf" TargetMode="External"/><Relationship Id="rId14" Type="http://schemas.openxmlformats.org/officeDocument/2006/relationships/hyperlink" Target="http://www.hpcsa.co.za/Uploads/editor/UserFiles/downloads/conduct_ethics/Booklet%20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BOTHMA C M</dc:creator>
  <cp:keywords/>
  <dc:description/>
  <cp:lastModifiedBy>BOTHMA C M</cp:lastModifiedBy>
  <cp:revision>3</cp:revision>
  <dcterms:created xsi:type="dcterms:W3CDTF">2018-08-01T14:23:00Z</dcterms:created>
  <dcterms:modified xsi:type="dcterms:W3CDTF">2018-08-01T15:04:00Z</dcterms:modified>
</cp:coreProperties>
</file>